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7BB53" w14:textId="7CB1081B" w:rsidR="00EF3A7B" w:rsidRDefault="005C41B9">
      <w:pPr>
        <w:pStyle w:val="CRCoverPage"/>
        <w:tabs>
          <w:tab w:val="right" w:pos="9639"/>
        </w:tabs>
        <w:spacing w:after="0"/>
        <w:rPr>
          <w:b/>
          <w:sz w:val="24"/>
          <w:szCs w:val="24"/>
          <w:lang w:eastAsia="zh-CN"/>
        </w:rPr>
      </w:pPr>
      <w:r>
        <w:rPr>
          <w:b/>
          <w:sz w:val="24"/>
          <w:szCs w:val="24"/>
        </w:rPr>
        <w:t>3GPP TSG-RAN WG2 Meeting #121</w:t>
      </w:r>
      <w:r>
        <w:rPr>
          <w:b/>
          <w:sz w:val="24"/>
          <w:szCs w:val="24"/>
          <w:lang w:val="en-GB" w:eastAsia="zh-CN"/>
        </w:rPr>
        <w:tab/>
      </w:r>
      <w:r w:rsidRPr="00773AA8">
        <w:rPr>
          <w:b/>
          <w:color w:val="000000"/>
          <w:sz w:val="24"/>
          <w:szCs w:val="24"/>
          <w:lang w:eastAsia="zh-CN"/>
        </w:rPr>
        <w:t>R2-2301160</w:t>
      </w:r>
    </w:p>
    <w:p w14:paraId="24EA4701" w14:textId="77777777" w:rsidR="00EF3A7B" w:rsidRDefault="005C41B9">
      <w:pPr>
        <w:tabs>
          <w:tab w:val="right" w:pos="9639"/>
          <w:tab w:val="right" w:pos="13323"/>
        </w:tabs>
        <w:rPr>
          <w:rFonts w:ascii="Arial" w:eastAsiaTheme="minorEastAsia" w:hAnsi="Arial" w:cs="Arial"/>
          <w:b/>
          <w:sz w:val="24"/>
          <w:szCs w:val="24"/>
        </w:rPr>
      </w:pPr>
      <w:r>
        <w:rPr>
          <w:rFonts w:ascii="Arial" w:hAnsi="Arial" w:cs="Arial"/>
          <w:b/>
          <w:sz w:val="24"/>
          <w:szCs w:val="24"/>
        </w:rPr>
        <w:t>Athens, Greece, 27th February – 3rd March, 2023</w:t>
      </w:r>
    </w:p>
    <w:p w14:paraId="4AB2C1C3" w14:textId="77777777" w:rsidR="00EF3A7B" w:rsidRDefault="005C41B9">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6.2.2</w:t>
      </w:r>
    </w:p>
    <w:p w14:paraId="46C02BDC" w14:textId="77777777" w:rsidR="00EF3A7B" w:rsidRDefault="005C41B9">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CBN, Hisilicon</w:t>
      </w:r>
    </w:p>
    <w:p w14:paraId="555F5E7A" w14:textId="77777777" w:rsidR="00EF3A7B" w:rsidRDefault="005C41B9">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Pr>
          <w:rFonts w:ascii="Arial" w:eastAsia="Times New Roman" w:hAnsi="Arial" w:cs="Arial"/>
          <w:b/>
          <w:bCs/>
          <w:sz w:val="24"/>
          <w:lang w:val="en-GB" w:eastAsia="en-US"/>
        </w:rPr>
        <w:t>MBS support for NPN</w:t>
      </w:r>
    </w:p>
    <w:p w14:paraId="46B85A11" w14:textId="77777777" w:rsidR="00EF3A7B" w:rsidRDefault="005C41B9">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29641FA9" w14:textId="77777777" w:rsidR="00EF3A7B" w:rsidRDefault="005C41B9">
      <w:pPr>
        <w:pStyle w:val="1"/>
        <w:numPr>
          <w:ilvl w:val="0"/>
          <w:numId w:val="6"/>
        </w:numPr>
      </w:pPr>
      <w:r>
        <w:t>Introduction</w:t>
      </w:r>
    </w:p>
    <w:p w14:paraId="011F55F0" w14:textId="77777777" w:rsidR="00EF3A7B" w:rsidRDefault="005C41B9">
      <w:pPr>
        <w:spacing w:after="120"/>
      </w:pPr>
      <w:r>
        <w:t>In the last RAN2 meeting, the following agreements were reached about MBS support in NPN:</w:t>
      </w:r>
    </w:p>
    <w:p w14:paraId="2A308CDD" w14:textId="77777777" w:rsidR="00EF3A7B" w:rsidRDefault="005C41B9">
      <w:pPr>
        <w:pStyle w:val="Agreement"/>
        <w:tabs>
          <w:tab w:val="clear" w:pos="1619"/>
          <w:tab w:val="left" w:pos="1276"/>
        </w:tabs>
        <w:spacing w:line="240" w:lineRule="auto"/>
        <w:ind w:left="426"/>
        <w:jc w:val="left"/>
      </w:pPr>
      <w:r>
        <w:t xml:space="preserve">MBS should be supported within SNPN. FFS if some change is needed. FFS CAG </w:t>
      </w:r>
    </w:p>
    <w:p w14:paraId="2398C85D" w14:textId="77777777" w:rsidR="00EF3A7B" w:rsidRDefault="005C41B9">
      <w:pPr>
        <w:pStyle w:val="Agreement"/>
        <w:tabs>
          <w:tab w:val="clear" w:pos="1619"/>
          <w:tab w:val="left" w:pos="1276"/>
        </w:tabs>
        <w:spacing w:line="240" w:lineRule="auto"/>
        <w:ind w:left="426"/>
        <w:jc w:val="left"/>
      </w:pPr>
      <w:r>
        <w:t xml:space="preserve">RAN2 specs allow to use </w:t>
      </w:r>
      <w:proofErr w:type="spellStart"/>
      <w:r>
        <w:t>plmn</w:t>
      </w:r>
      <w:proofErr w:type="spellEnd"/>
      <w:r>
        <w:t xml:space="preserve">-Index to indicate PLMN+NID (=SNPN ID). </w:t>
      </w:r>
    </w:p>
    <w:p w14:paraId="374B611A" w14:textId="77777777" w:rsidR="00EF3A7B" w:rsidRDefault="005C41B9">
      <w:pPr>
        <w:pStyle w:val="Agreement"/>
        <w:tabs>
          <w:tab w:val="clear" w:pos="1619"/>
          <w:tab w:val="left" w:pos="1276"/>
        </w:tabs>
        <w:spacing w:line="240" w:lineRule="auto"/>
        <w:ind w:left="426"/>
        <w:jc w:val="left"/>
      </w:pPr>
      <w:r>
        <w:t xml:space="preserve">RAN2 specs allow to use </w:t>
      </w:r>
      <w:proofErr w:type="spellStart"/>
      <w:r>
        <w:t>plmn</w:t>
      </w:r>
      <w:proofErr w:type="spellEnd"/>
      <w:r>
        <w:t xml:space="preserve">-Index to indicate CAG. </w:t>
      </w:r>
    </w:p>
    <w:p w14:paraId="61D90550" w14:textId="77777777" w:rsidR="00EF3A7B" w:rsidRDefault="005C41B9">
      <w:pPr>
        <w:pStyle w:val="Agreement"/>
        <w:tabs>
          <w:tab w:val="clear" w:pos="1619"/>
          <w:tab w:val="left" w:pos="1276"/>
        </w:tabs>
        <w:spacing w:line="240" w:lineRule="auto"/>
        <w:ind w:left="426"/>
        <w:jc w:val="left"/>
      </w:pPr>
      <w:r>
        <w:t>FFS whether this works without specification changes for all the required scenarios.</w:t>
      </w:r>
    </w:p>
    <w:p w14:paraId="5DADAE92" w14:textId="77777777" w:rsidR="00EF3A7B" w:rsidRDefault="005C41B9">
      <w:pPr>
        <w:pStyle w:val="Agreement"/>
        <w:tabs>
          <w:tab w:val="clear" w:pos="1619"/>
          <w:tab w:val="left" w:pos="1276"/>
        </w:tabs>
        <w:spacing w:line="240" w:lineRule="auto"/>
        <w:ind w:left="426"/>
        <w:jc w:val="left"/>
      </w:pPr>
      <w:r>
        <w:t>FFS whether/what changes are needed for inter-node messages</w:t>
      </w:r>
    </w:p>
    <w:p w14:paraId="6B0EEF14" w14:textId="77777777" w:rsidR="00EF3A7B" w:rsidRDefault="005C41B9">
      <w:pPr>
        <w:spacing w:beforeLines="100" w:before="240" w:after="120"/>
      </w:pPr>
      <w:r>
        <w:t xml:space="preserve">In this contribution, we will further analyze how to support MBS in NPN and what </w:t>
      </w:r>
      <w:r>
        <w:rPr>
          <w:rFonts w:hint="eastAsia"/>
        </w:rPr>
        <w:t>the</w:t>
      </w:r>
      <w:r>
        <w:t xml:space="preserve"> spec impact is</w:t>
      </w:r>
      <w:r>
        <w:rPr>
          <w:lang w:val="en-GB"/>
        </w:rPr>
        <w:t>.</w:t>
      </w:r>
    </w:p>
    <w:p w14:paraId="36F6BC84" w14:textId="77777777" w:rsidR="00EF3A7B" w:rsidRDefault="005C41B9">
      <w:pPr>
        <w:pStyle w:val="1"/>
        <w:numPr>
          <w:ilvl w:val="0"/>
          <w:numId w:val="6"/>
        </w:numPr>
      </w:pPr>
      <w:r>
        <w:t>Discussion</w:t>
      </w:r>
    </w:p>
    <w:p w14:paraId="32AADD4F" w14:textId="77777777" w:rsidR="00EF3A7B" w:rsidRDefault="005C41B9">
      <w:pPr>
        <w:pStyle w:val="af8"/>
        <w:numPr>
          <w:ilvl w:val="1"/>
          <w:numId w:val="7"/>
        </w:numPr>
        <w:spacing w:before="120"/>
        <w:ind w:leftChars="0"/>
        <w:outlineLvl w:val="1"/>
        <w:rPr>
          <w:b/>
          <w:sz w:val="24"/>
        </w:rPr>
      </w:pPr>
      <w:r>
        <w:rPr>
          <w:b/>
          <w:sz w:val="24"/>
        </w:rPr>
        <w:t>MBS support in PNI-NPN</w:t>
      </w:r>
    </w:p>
    <w:p w14:paraId="5FF8F2DE" w14:textId="77777777" w:rsidR="00EF3A7B" w:rsidRDefault="005C41B9">
      <w:r>
        <w:rPr>
          <w:lang w:val="en-GB"/>
        </w:rPr>
        <w:t xml:space="preserve">In the last meeting, </w:t>
      </w:r>
      <w:r>
        <w:t>there was an understanding that</w:t>
      </w:r>
      <w:r>
        <w:rPr>
          <w:lang w:val="en-GB"/>
        </w:rPr>
        <w:t xml:space="preserve"> MBS can be supported in PNI-NPN in a similar way as in SNPN and it was agreed that </w:t>
      </w:r>
      <w:r>
        <w:t xml:space="preserve">RAN2 specs allow to use </w:t>
      </w:r>
      <w:proofErr w:type="spellStart"/>
      <w:r w:rsidRPr="00F37B9E">
        <w:rPr>
          <w:i/>
        </w:rPr>
        <w:t>plmn</w:t>
      </w:r>
      <w:proofErr w:type="spellEnd"/>
      <w:r w:rsidRPr="00F37B9E">
        <w:rPr>
          <w:i/>
        </w:rPr>
        <w:t>-Index</w:t>
      </w:r>
      <w:r>
        <w:t xml:space="preserve"> to indicate CAG. </w:t>
      </w:r>
    </w:p>
    <w:p w14:paraId="6C8A2050" w14:textId="7D06C8D8" w:rsidR="00EF3A7B" w:rsidRDefault="005C41B9">
      <w:pPr>
        <w:rPr>
          <w:rFonts w:eastAsia="等线"/>
        </w:rPr>
      </w:pPr>
      <w:r>
        <w:t xml:space="preserve">Currently in SA2 and RAN3 spec, the MBS session is uniquely identified by the TMGI and NID (in case of SNPN). For different SNPNs, the PLMN ID may be the same (e.g., 999 which is a general value for MCC) </w:t>
      </w:r>
      <w:r>
        <w:rPr>
          <w:rFonts w:hint="eastAsia"/>
        </w:rPr>
        <w:t>a</w:t>
      </w:r>
      <w:r>
        <w:t xml:space="preserve">nd cannot be used to identify a network uniquely. So the NID is also needed to identify a TMGI. However, after further check on the SA2 specs of TS 23.247, we notice that the </w:t>
      </w:r>
      <w:r>
        <w:rPr>
          <w:rFonts w:eastAsia="等线"/>
        </w:rPr>
        <w:t>TMGI defined in SA2 is used together with the NID of SNPN, but is not used with the CAG ID of PNI-NPN, as below:</w:t>
      </w:r>
    </w:p>
    <w:tbl>
      <w:tblPr>
        <w:tblStyle w:val="af3"/>
        <w:tblW w:w="9628" w:type="dxa"/>
        <w:shd w:val="pct5" w:color="auto" w:fill="auto"/>
        <w:tblLayout w:type="fixed"/>
        <w:tblLook w:val="04A0" w:firstRow="1" w:lastRow="0" w:firstColumn="1" w:lastColumn="0" w:noHBand="0" w:noVBand="1"/>
      </w:tblPr>
      <w:tblGrid>
        <w:gridCol w:w="9628"/>
      </w:tblGrid>
      <w:tr w:rsidR="00EF3A7B" w14:paraId="085B0F18" w14:textId="77777777">
        <w:trPr>
          <w:trHeight w:val="777"/>
        </w:trPr>
        <w:tc>
          <w:tcPr>
            <w:tcW w:w="9628" w:type="dxa"/>
            <w:shd w:val="pct5" w:color="auto" w:fill="auto"/>
          </w:tcPr>
          <w:p w14:paraId="0A068BF6" w14:textId="77777777" w:rsidR="00EF3A7B" w:rsidRDefault="005C41B9">
            <w:pPr>
              <w:pStyle w:val="3"/>
            </w:pPr>
            <w:bookmarkStart w:id="1" w:name="_Toc122416752"/>
            <w:bookmarkStart w:id="2" w:name="_Toc70079043"/>
            <w:bookmarkStart w:id="3" w:name="_Toc66391751"/>
            <w:bookmarkStart w:id="4" w:name="_Toc70929988"/>
            <w:r>
              <w:t>6.5.2</w:t>
            </w:r>
            <w:r>
              <w:tab/>
              <w:t>Temporary Mobile Group Identity</w:t>
            </w:r>
            <w:bookmarkEnd w:id="1"/>
            <w:bookmarkEnd w:id="2"/>
            <w:bookmarkEnd w:id="3"/>
            <w:bookmarkEnd w:id="4"/>
          </w:p>
          <w:p w14:paraId="38340940" w14:textId="77777777" w:rsidR="00EF3A7B" w:rsidRDefault="005C41B9">
            <w:pPr>
              <w:rPr>
                <w:rFonts w:eastAsia="等线"/>
              </w:rPr>
            </w:pPr>
            <w:r>
              <w:rPr>
                <w:rFonts w:eastAsia="等线"/>
              </w:rPr>
              <w:t>TMGI (Temporary Mobile Group Identity) is defined in TS 23.003 [12] and is used to be able to identify a broadcast MBS Session or a multicast MBS session.</w:t>
            </w:r>
          </w:p>
          <w:p w14:paraId="3F53AE86" w14:textId="77777777" w:rsidR="00EF3A7B" w:rsidRDefault="005C41B9">
            <w:pPr>
              <w:rPr>
                <w:rFonts w:eastAsia="等线"/>
              </w:rPr>
            </w:pPr>
            <w:r>
              <w:rPr>
                <w:rFonts w:eastAsia="等线"/>
                <w:highlight w:val="yellow"/>
              </w:rPr>
              <w:t>In SNPN (Stand-alone Non-Public Network), TMGI is used together with NID (Network Identifier) defined in TS 23.003 [12] to identify an MBS Session.</w:t>
            </w:r>
          </w:p>
        </w:tc>
      </w:tr>
    </w:tbl>
    <w:p w14:paraId="285EB8FA" w14:textId="19C1CF8C" w:rsidR="00EF3A7B" w:rsidRDefault="005C41B9">
      <w:pPr>
        <w:spacing w:before="180"/>
        <w:rPr>
          <w:lang w:val="en-GB"/>
        </w:rPr>
      </w:pPr>
      <w:r>
        <w:rPr>
          <w:rFonts w:eastAsia="等线"/>
        </w:rPr>
        <w:t xml:space="preserve">In fact, the CAG ID is mainly used for access control in </w:t>
      </w:r>
      <w:proofErr w:type="spellStart"/>
      <w:r>
        <w:rPr>
          <w:rFonts w:eastAsia="等线"/>
        </w:rPr>
        <w:t>Uu</w:t>
      </w:r>
      <w:proofErr w:type="spellEnd"/>
      <w:r>
        <w:rPr>
          <w:rFonts w:eastAsia="等线"/>
        </w:rPr>
        <w:t xml:space="preserve"> interface. Therefore, from the MBS supporting perspective, PNI-NPN should be similar with the public network, and in such case, the CAG allowed UEs can naturally receive the MBS multicast in the CAG cell. In other words, MBS can be supported in PNI-NPN without extra spec effort.</w:t>
      </w:r>
    </w:p>
    <w:p w14:paraId="54EB1D92" w14:textId="77777777" w:rsidR="00EF3A7B" w:rsidRDefault="005C41B9">
      <w:pPr>
        <w:rPr>
          <w:b/>
          <w:lang w:val="en-GB"/>
        </w:rPr>
      </w:pPr>
      <w:r>
        <w:rPr>
          <w:b/>
          <w:lang w:val="en-GB"/>
        </w:rPr>
        <w:t>Proposal 1: MBS can be supported in PNI-NPN similar as in public network without extra spec effort.</w:t>
      </w:r>
    </w:p>
    <w:p w14:paraId="5ADA4035" w14:textId="77777777" w:rsidR="00EF3A7B" w:rsidRDefault="005C41B9">
      <w:pPr>
        <w:pStyle w:val="af8"/>
        <w:numPr>
          <w:ilvl w:val="1"/>
          <w:numId w:val="7"/>
        </w:numPr>
        <w:spacing w:before="120"/>
        <w:ind w:leftChars="0"/>
        <w:outlineLvl w:val="1"/>
        <w:rPr>
          <w:b/>
          <w:sz w:val="24"/>
        </w:rPr>
      </w:pPr>
      <w:r>
        <w:rPr>
          <w:b/>
          <w:sz w:val="24"/>
        </w:rPr>
        <w:lastRenderedPageBreak/>
        <w:t>MBS support in SNPN</w:t>
      </w:r>
    </w:p>
    <w:p w14:paraId="01DE06C0" w14:textId="2D2CB2C2" w:rsidR="00EF3A7B" w:rsidRDefault="005C41B9">
      <w:pPr>
        <w:rPr>
          <w:lang w:val="en-GB"/>
        </w:rPr>
      </w:pPr>
      <w:r>
        <w:rPr>
          <w:lang w:val="en-GB"/>
        </w:rPr>
        <w:t xml:space="preserve">As mentioned above, NID is needed to uniquely identify an MBS session in case of SNPN. Based on the agreement in last meeting, the PLMN-index can be used to indicate the SNPN ID, i.e. there isn’t any signalling impact over </w:t>
      </w:r>
      <w:proofErr w:type="spellStart"/>
      <w:r>
        <w:rPr>
          <w:lang w:val="en-GB"/>
        </w:rPr>
        <w:t>Uu</w:t>
      </w:r>
      <w:proofErr w:type="spellEnd"/>
      <w:r>
        <w:rPr>
          <w:lang w:val="en-GB"/>
        </w:rPr>
        <w:t xml:space="preserve"> interface. However, during the handover, whether and how the NID should be indicated to the target cell is still FFS. </w:t>
      </w:r>
    </w:p>
    <w:p w14:paraId="3DB5B0E4" w14:textId="3C0DFA1A" w:rsidR="00EF3A7B" w:rsidRDefault="005C41B9">
      <w:r>
        <w:rPr>
          <w:lang w:val="en-GB"/>
        </w:rPr>
        <w:t xml:space="preserve">For handover, the MBS session ID should be included in </w:t>
      </w:r>
      <w:proofErr w:type="spellStart"/>
      <w:r>
        <w:rPr>
          <w:i/>
          <w:iCs/>
        </w:rPr>
        <w:t>MBSInterestIndication</w:t>
      </w:r>
      <w:proofErr w:type="spellEnd"/>
      <w:r>
        <w:rPr>
          <w:lang w:val="en-GB"/>
        </w:rPr>
        <w:t xml:space="preserve"> in the INM (inter-node message) for broadcast session and the MBS session ID should be included in </w:t>
      </w:r>
      <w:proofErr w:type="spellStart"/>
      <w:r>
        <w:rPr>
          <w:i/>
        </w:rPr>
        <w:t>RadioBearerConfig</w:t>
      </w:r>
      <w:proofErr w:type="spellEnd"/>
      <w:r>
        <w:t xml:space="preserve"> in the INM </w:t>
      </w:r>
      <w:r>
        <w:rPr>
          <w:lang w:val="en-GB"/>
        </w:rPr>
        <w:t>for multicast session</w:t>
      </w:r>
      <w:r>
        <w:t xml:space="preserve">. Currently for both broadcast session and multicast session, only TMGI is indicated to the target cell. As the MBS session ID contains TMGI and NID in SNPN, it should be considered how to indicate additionally the NID to the target cell. </w:t>
      </w:r>
    </w:p>
    <w:p w14:paraId="7E4FFD0F" w14:textId="77777777" w:rsidR="00EF3A7B" w:rsidRDefault="005C41B9">
      <w:pPr>
        <w:rPr>
          <w:b/>
          <w:u w:val="single"/>
        </w:rPr>
      </w:pPr>
      <w:r>
        <w:rPr>
          <w:b/>
          <w:u w:val="single"/>
        </w:rPr>
        <w:t xml:space="preserve">MBS Multicast Session ID in </w:t>
      </w:r>
      <w:proofErr w:type="spellStart"/>
      <w:r>
        <w:rPr>
          <w:b/>
          <w:i/>
          <w:u w:val="single"/>
        </w:rPr>
        <w:t>RadioBearerConfig</w:t>
      </w:r>
      <w:proofErr w:type="spellEnd"/>
    </w:p>
    <w:p w14:paraId="21AA8DF5" w14:textId="66370FEE" w:rsidR="00EF3A7B" w:rsidRDefault="005C41B9">
      <w:r>
        <w:t>C</w:t>
      </w:r>
      <w:proofErr w:type="spellStart"/>
      <w:r>
        <w:rPr>
          <w:lang w:val="en-GB"/>
        </w:rPr>
        <w:t>urrently</w:t>
      </w:r>
      <w:proofErr w:type="spellEnd"/>
      <w:r>
        <w:rPr>
          <w:lang w:val="en-GB"/>
        </w:rPr>
        <w:t xml:space="preserve"> in TS 38.423 and TS 38.413, there is one optional IE </w:t>
      </w:r>
      <w:r>
        <w:rPr>
          <w:i/>
          <w:lang w:val="en-GB"/>
        </w:rPr>
        <w:t>NPN Mobility Information</w:t>
      </w:r>
      <w:r>
        <w:rPr>
          <w:lang w:val="en-GB"/>
        </w:rPr>
        <w:t xml:space="preserve"> which contains the Serving NID, which is exchanged during mobility. But it remains uncertain whether this can be used together with the TMGI in INM to identify a multicast MBS session. This is because </w:t>
      </w:r>
      <w:r>
        <w:t xml:space="preserve">the </w:t>
      </w:r>
      <w:r>
        <w:rPr>
          <w:i/>
        </w:rPr>
        <w:t>NPN Mobility Information</w:t>
      </w:r>
      <w:r>
        <w:t xml:space="preserve"> IE is optional and it is possible that it is not present (there is no requirement that the information will be mandatorily present in SNPN case). </w:t>
      </w:r>
    </w:p>
    <w:p w14:paraId="2714ACC6" w14:textId="3F06E6BC" w:rsidR="00EF3A7B" w:rsidRDefault="005C41B9">
      <w:r>
        <w:t xml:space="preserve">If this IE can be absent for the SNPN case, RAN2 may discuss if there is a need to add </w:t>
      </w:r>
      <w:r w:rsidR="00773AA8">
        <w:t xml:space="preserve">an </w:t>
      </w:r>
      <w:r>
        <w:t>explicit NID in the RRC reconfiguration for multicast configuration.</w:t>
      </w:r>
    </w:p>
    <w:p w14:paraId="5F34E751" w14:textId="77777777" w:rsidR="00EF3A7B" w:rsidRDefault="005C41B9">
      <w:r>
        <w:t xml:space="preserve">Given this situation, we think the simplest way would be to assume that the </w:t>
      </w:r>
      <w:r>
        <w:rPr>
          <w:lang w:val="en-GB"/>
        </w:rPr>
        <w:t xml:space="preserve">IE </w:t>
      </w:r>
      <w:r>
        <w:rPr>
          <w:i/>
          <w:lang w:val="en-GB"/>
        </w:rPr>
        <w:t>NPN Mobility Information</w:t>
      </w:r>
      <w:r>
        <w:rPr>
          <w:lang w:val="en-GB"/>
        </w:rPr>
        <w:t xml:space="preserve"> </w:t>
      </w:r>
      <w:r>
        <w:t>is mandatory in the inter-node message in case of SNPN, which should be confirmed by RAN3.</w:t>
      </w:r>
    </w:p>
    <w:p w14:paraId="0B9B01E5" w14:textId="49C5FDD0" w:rsidR="00EF3A7B" w:rsidRDefault="005C41B9">
      <w:pPr>
        <w:rPr>
          <w:b/>
        </w:rPr>
      </w:pPr>
      <w:r>
        <w:rPr>
          <w:b/>
          <w:lang w:val="en-GB"/>
        </w:rPr>
        <w:t xml:space="preserve">Proposal 2a: </w:t>
      </w:r>
      <w:r>
        <w:rPr>
          <w:b/>
        </w:rPr>
        <w:t>RAN2 assume that</w:t>
      </w:r>
      <w:r>
        <w:rPr>
          <w:b/>
          <w:lang w:val="en-GB"/>
        </w:rPr>
        <w:t xml:space="preserve"> the </w:t>
      </w:r>
      <w:r>
        <w:rPr>
          <w:b/>
          <w:i/>
          <w:lang w:val="en-GB"/>
        </w:rPr>
        <w:t>NPN Mobility Information</w:t>
      </w:r>
      <w:r>
        <w:rPr>
          <w:b/>
          <w:lang w:val="en-GB"/>
        </w:rPr>
        <w:t xml:space="preserve"> IE is mandatorily present </w:t>
      </w:r>
      <w:r>
        <w:rPr>
          <w:b/>
        </w:rPr>
        <w:t xml:space="preserve">in the inter-node message </w:t>
      </w:r>
      <w:r>
        <w:rPr>
          <w:b/>
          <w:lang w:val="en-GB"/>
        </w:rPr>
        <w:t>in the SNPN case.</w:t>
      </w:r>
      <w:r>
        <w:rPr>
          <w:b/>
        </w:rPr>
        <w:t xml:space="preserve"> Send an LS to RAN3 to confirm this.</w:t>
      </w:r>
    </w:p>
    <w:p w14:paraId="54A45E25" w14:textId="77777777" w:rsidR="00EF3A7B" w:rsidRDefault="005C41B9">
      <w:r>
        <w:t xml:space="preserve">With this assumption, in the </w:t>
      </w:r>
      <w:proofErr w:type="spellStart"/>
      <w:r>
        <w:t>Uu</w:t>
      </w:r>
      <w:proofErr w:type="spellEnd"/>
      <w:r>
        <w:t xml:space="preserve"> interface, it doesn't seem to be a problem to use the explicit PLMN ID in the TMGI to identity the PLMN, which is in line with analysis in R2-2301159. No specification change is needed to support SNPN for MBS multicast.</w:t>
      </w:r>
    </w:p>
    <w:p w14:paraId="40BC94DF" w14:textId="5DB8E19E" w:rsidR="00EF3A7B" w:rsidRPr="00773AA8" w:rsidRDefault="005C41B9" w:rsidP="00773AA8">
      <w:pPr>
        <w:rPr>
          <w:b/>
          <w:lang w:val="en-GB"/>
        </w:rPr>
      </w:pPr>
      <w:r>
        <w:rPr>
          <w:b/>
          <w:lang w:val="en-GB"/>
        </w:rPr>
        <w:t>Proposal 2</w:t>
      </w:r>
      <w:r w:rsidRPr="00773AA8">
        <w:rPr>
          <w:b/>
          <w:lang w:val="en-GB"/>
        </w:rPr>
        <w:t>b</w:t>
      </w:r>
      <w:r>
        <w:rPr>
          <w:b/>
          <w:lang w:val="en-GB"/>
        </w:rPr>
        <w:t xml:space="preserve">: </w:t>
      </w:r>
      <w:r w:rsidRPr="00773AA8">
        <w:rPr>
          <w:b/>
          <w:lang w:val="en-GB"/>
        </w:rPr>
        <w:t xml:space="preserve">Explicit PLMN ID is used for </w:t>
      </w:r>
      <w:r w:rsidRPr="00F37B9E">
        <w:rPr>
          <w:rFonts w:hint="eastAsia"/>
          <w:b/>
          <w:i/>
          <w:lang w:val="en-GB"/>
        </w:rPr>
        <w:t>plmn-Id-r17</w:t>
      </w:r>
      <w:r w:rsidRPr="00773AA8">
        <w:rPr>
          <w:b/>
          <w:lang w:val="en-GB"/>
        </w:rPr>
        <w:t xml:space="preserve"> in </w:t>
      </w:r>
      <w:r w:rsidRPr="00F37B9E">
        <w:rPr>
          <w:b/>
          <w:i/>
          <w:lang w:val="en-GB"/>
        </w:rPr>
        <w:t>TMGI-r17</w:t>
      </w:r>
      <w:r w:rsidRPr="00773AA8">
        <w:rPr>
          <w:b/>
          <w:lang w:val="en-GB"/>
        </w:rPr>
        <w:t xml:space="preserve"> for MBS multicast. No specification change </w:t>
      </w:r>
      <w:r w:rsidR="00773AA8">
        <w:rPr>
          <w:b/>
          <w:lang w:val="en-GB"/>
        </w:rPr>
        <w:t xml:space="preserve">is </w:t>
      </w:r>
      <w:r w:rsidRPr="00773AA8">
        <w:rPr>
          <w:b/>
          <w:lang w:val="en-GB"/>
        </w:rPr>
        <w:t>needed to support SNPN for MBS multicast.</w:t>
      </w:r>
    </w:p>
    <w:p w14:paraId="1DA80A47" w14:textId="77777777" w:rsidR="00EF3A7B" w:rsidRPr="00773AA8" w:rsidRDefault="00EF3A7B"/>
    <w:p w14:paraId="762F3632" w14:textId="77777777" w:rsidR="00EF3A7B" w:rsidRDefault="005C41B9">
      <w:pPr>
        <w:spacing w:beforeLines="100" w:before="240"/>
        <w:rPr>
          <w:b/>
          <w:u w:val="single"/>
        </w:rPr>
      </w:pPr>
      <w:r>
        <w:rPr>
          <w:b/>
          <w:u w:val="single"/>
        </w:rPr>
        <w:t>MBS Broadcast Session ID in MII</w:t>
      </w:r>
    </w:p>
    <w:p w14:paraId="2B7DB3D5" w14:textId="371395A6" w:rsidR="00EF3A7B" w:rsidRDefault="005C41B9">
      <w:r>
        <w:t xml:space="preserve">For MBS broadcast session ID in MII, however, the Serving NID in the </w:t>
      </w:r>
      <w:r>
        <w:rPr>
          <w:i/>
          <w:lang w:val="en-GB"/>
        </w:rPr>
        <w:t>NPN Mobility Information</w:t>
      </w:r>
      <w:r>
        <w:t xml:space="preserve"> can only be used to identify the MBS session for the current serving SNPN and cannot be used to identify the MBS sessions in other SNPNs. RAN2 needs to discuss whether there are cases where the UE needs to indicate the interested MBS broadcast of other SNPNs. It is worth noting that the inter-SNPN handover will be supported only in R18. In this case, when the UE performs inter-SNPN handover, is would be useful to indicate the interested service of another SNPN to the target cell. Besides, receiving MBS broadcast from a non-serving cell is supported by UE implementation in R17 and will be further enhanced in R18.</w:t>
      </w:r>
    </w:p>
    <w:p w14:paraId="70E737FE" w14:textId="2D53D07D" w:rsidR="00EF3A7B" w:rsidRPr="00773AA8" w:rsidRDefault="005C41B9">
      <w:pPr>
        <w:pStyle w:val="B3"/>
        <w:spacing w:beforeLines="100" w:before="240"/>
        <w:ind w:left="0" w:firstLine="0"/>
      </w:pPr>
      <w:r w:rsidRPr="00773AA8">
        <w:t>However, in Rel-17</w:t>
      </w:r>
      <w:r>
        <w:t xml:space="preserve">, it seems to be sufficient to assume that the UE doesn't </w:t>
      </w:r>
      <w:r w:rsidR="00EA7A4F">
        <w:t xml:space="preserve">need to </w:t>
      </w:r>
      <w:r w:rsidR="00EA7A4F" w:rsidRPr="00EA7A4F">
        <w:t>indicate the interested broadcast service of another SNPN</w:t>
      </w:r>
      <w:r>
        <w:t xml:space="preserve">, i.e. the serving NID in IE </w:t>
      </w:r>
      <w:r>
        <w:rPr>
          <w:i/>
          <w:lang w:val="en-GB"/>
        </w:rPr>
        <w:t>NPN Mobility Information</w:t>
      </w:r>
      <w:r>
        <w:t xml:space="preserve"> is sufficient </w:t>
      </w:r>
      <w:r w:rsidR="00EA7A4F">
        <w:t xml:space="preserve">to be </w:t>
      </w:r>
      <w:r w:rsidR="00EA7A4F">
        <w:lastRenderedPageBreak/>
        <w:t xml:space="preserve">used </w:t>
      </w:r>
      <w:r>
        <w:t>tog</w:t>
      </w:r>
      <w:r w:rsidR="00EA7A4F">
        <w:t xml:space="preserve">ether with the PLMN ID </w:t>
      </w:r>
      <w:r>
        <w:t>in t</w:t>
      </w:r>
      <w:r w:rsidR="00EA7A4F">
        <w:t>he inter-node</w:t>
      </w:r>
      <w:r>
        <w:t xml:space="preserve"> message</w:t>
      </w:r>
      <w:r w:rsidR="00EA7A4F">
        <w:t xml:space="preserve"> to identify an MBS session ID in the MII</w:t>
      </w:r>
      <w:r>
        <w:t>.</w:t>
      </w:r>
      <w:r w:rsidR="00A27479">
        <w:t xml:space="preserve"> Therefore, </w:t>
      </w:r>
      <w:r w:rsidR="00EA7A4F">
        <w:t xml:space="preserve">only </w:t>
      </w:r>
      <w:r w:rsidR="00A27479">
        <w:t>a si</w:t>
      </w:r>
      <w:r w:rsidR="00EA7A4F">
        <w:t>mple clarification is needed</w:t>
      </w:r>
      <w:r w:rsidR="00A27479">
        <w:t xml:space="preserve"> for this in</w:t>
      </w:r>
      <w:r>
        <w:t xml:space="preserve"> RAN2.</w:t>
      </w:r>
    </w:p>
    <w:p w14:paraId="6482FF78" w14:textId="3356A8FB" w:rsidR="00A27479" w:rsidRPr="00A27479" w:rsidRDefault="00A27479" w:rsidP="00A27479">
      <w:pPr>
        <w:rPr>
          <w:b/>
          <w:lang w:val="en-GB"/>
        </w:rPr>
      </w:pPr>
      <w:r>
        <w:rPr>
          <w:b/>
        </w:rPr>
        <w:t xml:space="preserve">Observation 1: The </w:t>
      </w:r>
      <w:r>
        <w:rPr>
          <w:b/>
          <w:i/>
          <w:lang w:val="en-GB"/>
        </w:rPr>
        <w:t>NPN Mobility Information</w:t>
      </w:r>
      <w:r>
        <w:rPr>
          <w:b/>
          <w:lang w:val="en-GB"/>
        </w:rPr>
        <w:t xml:space="preserve"> IE</w:t>
      </w:r>
      <w:r>
        <w:rPr>
          <w:b/>
        </w:rPr>
        <w:t xml:space="preserve"> may not be used </w:t>
      </w:r>
      <w:r>
        <w:rPr>
          <w:b/>
          <w:lang w:val="en-GB"/>
        </w:rPr>
        <w:t xml:space="preserve">to identify an MBS session in the MII for R18 scenarios, but </w:t>
      </w:r>
      <w:r w:rsidR="00EA7A4F">
        <w:rPr>
          <w:b/>
          <w:lang w:val="en-GB"/>
        </w:rPr>
        <w:t xml:space="preserve">is </w:t>
      </w:r>
      <w:r>
        <w:rPr>
          <w:b/>
          <w:lang w:val="en-GB"/>
        </w:rPr>
        <w:t xml:space="preserve">sufficient for R17. </w:t>
      </w:r>
    </w:p>
    <w:p w14:paraId="715BEC3A" w14:textId="4783854B" w:rsidR="00EF3A7B" w:rsidRDefault="005C41B9">
      <w:pPr>
        <w:pStyle w:val="B3"/>
        <w:spacing w:beforeLines="100" w:before="240"/>
        <w:ind w:left="0" w:firstLine="0"/>
        <w:rPr>
          <w:b/>
        </w:rPr>
      </w:pPr>
      <w:r>
        <w:rPr>
          <w:b/>
        </w:rPr>
        <w:t xml:space="preserve">Proposal 3: RAN2 to clarify that in Rel-17 </w:t>
      </w:r>
      <w:r>
        <w:rPr>
          <w:rFonts w:hint="eastAsia"/>
          <w:b/>
        </w:rPr>
        <w:t xml:space="preserve">the UE doesn't </w:t>
      </w:r>
      <w:r w:rsidR="00EA7A4F" w:rsidRPr="00EA7A4F">
        <w:rPr>
          <w:b/>
        </w:rPr>
        <w:t>need to indicate the interested broadcast service of another SNPN</w:t>
      </w:r>
      <w:r>
        <w:rPr>
          <w:b/>
        </w:rPr>
        <w:t xml:space="preserve">. </w:t>
      </w:r>
    </w:p>
    <w:p w14:paraId="6E826F12" w14:textId="77777777" w:rsidR="00EF3A7B" w:rsidRDefault="005C41B9">
      <w:pPr>
        <w:pStyle w:val="1"/>
        <w:numPr>
          <w:ilvl w:val="0"/>
          <w:numId w:val="6"/>
        </w:numPr>
      </w:pPr>
      <w:r>
        <w:t>Conclusion</w:t>
      </w:r>
    </w:p>
    <w:p w14:paraId="20BFD429" w14:textId="77777777" w:rsidR="00EF3A7B" w:rsidRDefault="005C41B9">
      <w:pPr>
        <w:rPr>
          <w:lang w:val="en-GB" w:eastAsia="ja-JP"/>
        </w:rPr>
      </w:pPr>
      <w:r>
        <w:rPr>
          <w:lang w:val="en-GB" w:eastAsia="ja-JP"/>
        </w:rPr>
        <w:t xml:space="preserve">Based on the above discussion we have the following observations and proposals: </w:t>
      </w:r>
    </w:p>
    <w:p w14:paraId="4F295E96" w14:textId="77777777" w:rsidR="00A27479" w:rsidRDefault="00A27479" w:rsidP="00A27479">
      <w:pPr>
        <w:rPr>
          <w:b/>
          <w:lang w:val="en-GB"/>
        </w:rPr>
      </w:pPr>
      <w:r>
        <w:rPr>
          <w:b/>
          <w:lang w:val="en-GB"/>
        </w:rPr>
        <w:t>Proposal 1: MBS can be supported in PNI-NPN similar as in public network without extra spec effort.</w:t>
      </w:r>
    </w:p>
    <w:p w14:paraId="7A3ADC98" w14:textId="0BF401C6" w:rsidR="00EF3A7B" w:rsidRPr="00A27479" w:rsidRDefault="00A27479">
      <w:pPr>
        <w:rPr>
          <w:b/>
          <w:lang w:val="en-GB"/>
        </w:rPr>
      </w:pPr>
      <w:r>
        <w:rPr>
          <w:b/>
          <w:lang w:val="en-GB"/>
        </w:rPr>
        <w:t xml:space="preserve">Proposal 2a: </w:t>
      </w:r>
      <w:r>
        <w:rPr>
          <w:b/>
        </w:rPr>
        <w:t>RAN2 assume that</w:t>
      </w:r>
      <w:r>
        <w:rPr>
          <w:b/>
          <w:lang w:val="en-GB"/>
        </w:rPr>
        <w:t xml:space="preserve"> the </w:t>
      </w:r>
      <w:r>
        <w:rPr>
          <w:b/>
          <w:i/>
          <w:lang w:val="en-GB"/>
        </w:rPr>
        <w:t>NPN Mobility Information</w:t>
      </w:r>
      <w:r>
        <w:rPr>
          <w:b/>
          <w:lang w:val="en-GB"/>
        </w:rPr>
        <w:t xml:space="preserve"> IE is mandatorily present </w:t>
      </w:r>
      <w:r>
        <w:rPr>
          <w:b/>
        </w:rPr>
        <w:t xml:space="preserve">in the inter-node message </w:t>
      </w:r>
      <w:r>
        <w:rPr>
          <w:b/>
          <w:lang w:val="en-GB"/>
        </w:rPr>
        <w:t>in the SNPN case.</w:t>
      </w:r>
      <w:r>
        <w:rPr>
          <w:b/>
        </w:rPr>
        <w:t xml:space="preserve"> Send an LS to RAN3 to confirm this.</w:t>
      </w:r>
    </w:p>
    <w:p w14:paraId="4AEBB478" w14:textId="77777777" w:rsidR="00A27479" w:rsidRDefault="00A27479">
      <w:pPr>
        <w:rPr>
          <w:b/>
        </w:rPr>
      </w:pPr>
      <w:r>
        <w:rPr>
          <w:b/>
          <w:lang w:val="en-GB"/>
        </w:rPr>
        <w:t>Proposal 2</w:t>
      </w:r>
      <w:r w:rsidRPr="00773AA8">
        <w:rPr>
          <w:b/>
          <w:lang w:val="en-GB"/>
        </w:rPr>
        <w:t>b</w:t>
      </w:r>
      <w:r>
        <w:rPr>
          <w:b/>
          <w:lang w:val="en-GB"/>
        </w:rPr>
        <w:t xml:space="preserve">: </w:t>
      </w:r>
      <w:r w:rsidRPr="00773AA8">
        <w:rPr>
          <w:b/>
          <w:lang w:val="en-GB"/>
        </w:rPr>
        <w:t xml:space="preserve">Explicit PLMN ID is used for </w:t>
      </w:r>
      <w:r w:rsidRPr="00F37B9E">
        <w:rPr>
          <w:rFonts w:hint="eastAsia"/>
          <w:b/>
          <w:i/>
          <w:lang w:val="en-GB"/>
        </w:rPr>
        <w:t>plmn-Id-r17</w:t>
      </w:r>
      <w:r w:rsidRPr="00773AA8">
        <w:rPr>
          <w:b/>
          <w:lang w:val="en-GB"/>
        </w:rPr>
        <w:t xml:space="preserve"> in </w:t>
      </w:r>
      <w:r w:rsidRPr="00F37B9E">
        <w:rPr>
          <w:b/>
          <w:i/>
          <w:lang w:val="en-GB"/>
        </w:rPr>
        <w:t>TMGI-r17</w:t>
      </w:r>
      <w:r w:rsidRPr="00773AA8">
        <w:rPr>
          <w:b/>
          <w:lang w:val="en-GB"/>
        </w:rPr>
        <w:t xml:space="preserve"> for MBS multicast. No specification change </w:t>
      </w:r>
      <w:r>
        <w:rPr>
          <w:b/>
          <w:lang w:val="en-GB"/>
        </w:rPr>
        <w:t xml:space="preserve">is </w:t>
      </w:r>
      <w:r w:rsidRPr="00773AA8">
        <w:rPr>
          <w:b/>
          <w:lang w:val="en-GB"/>
        </w:rPr>
        <w:t>needed to support SNPN for MBS multicast.</w:t>
      </w:r>
      <w:r w:rsidRPr="00A27479">
        <w:rPr>
          <w:b/>
        </w:rPr>
        <w:t xml:space="preserve"> </w:t>
      </w:r>
    </w:p>
    <w:p w14:paraId="17CF3B36" w14:textId="77777777" w:rsidR="00F37B9E" w:rsidRDefault="00F37B9E" w:rsidP="00A27479">
      <w:pPr>
        <w:rPr>
          <w:b/>
        </w:rPr>
      </w:pPr>
    </w:p>
    <w:p w14:paraId="16552B48" w14:textId="5705DF0C" w:rsidR="00A27479" w:rsidRPr="00A27479" w:rsidRDefault="00A27479" w:rsidP="00A27479">
      <w:pPr>
        <w:rPr>
          <w:b/>
          <w:lang w:val="en-GB"/>
        </w:rPr>
      </w:pPr>
      <w:r>
        <w:rPr>
          <w:b/>
        </w:rPr>
        <w:t xml:space="preserve">Observation 1: The </w:t>
      </w:r>
      <w:r>
        <w:rPr>
          <w:b/>
          <w:i/>
          <w:lang w:val="en-GB"/>
        </w:rPr>
        <w:t>NPN Mobility Information</w:t>
      </w:r>
      <w:r>
        <w:rPr>
          <w:b/>
          <w:lang w:val="en-GB"/>
        </w:rPr>
        <w:t xml:space="preserve"> IE</w:t>
      </w:r>
      <w:r>
        <w:rPr>
          <w:b/>
        </w:rPr>
        <w:t xml:space="preserve"> may not be used </w:t>
      </w:r>
      <w:r>
        <w:rPr>
          <w:b/>
          <w:lang w:val="en-GB"/>
        </w:rPr>
        <w:t xml:space="preserve">to identify an MBS session in the MII for R18 scenarios, but </w:t>
      </w:r>
      <w:r w:rsidR="00EA7A4F">
        <w:rPr>
          <w:b/>
          <w:lang w:val="en-GB"/>
        </w:rPr>
        <w:t xml:space="preserve">is </w:t>
      </w:r>
      <w:bookmarkStart w:id="5" w:name="_GoBack"/>
      <w:bookmarkEnd w:id="5"/>
      <w:r>
        <w:rPr>
          <w:b/>
          <w:lang w:val="en-GB"/>
        </w:rPr>
        <w:t xml:space="preserve">sufficient for R17. </w:t>
      </w:r>
    </w:p>
    <w:p w14:paraId="5371F436" w14:textId="0F704AB0" w:rsidR="00EF3A7B" w:rsidRPr="00A27479" w:rsidRDefault="00EA7A4F" w:rsidP="00A27479">
      <w:pPr>
        <w:pStyle w:val="B3"/>
        <w:spacing w:beforeLines="50" w:before="120"/>
        <w:ind w:left="0" w:firstLine="0"/>
        <w:rPr>
          <w:b/>
        </w:rPr>
      </w:pPr>
      <w:r>
        <w:rPr>
          <w:b/>
        </w:rPr>
        <w:t xml:space="preserve">Proposal 3: RAN2 to clarify that in Rel-17 </w:t>
      </w:r>
      <w:r>
        <w:rPr>
          <w:rFonts w:hint="eastAsia"/>
          <w:b/>
        </w:rPr>
        <w:t xml:space="preserve">the UE doesn't </w:t>
      </w:r>
      <w:r w:rsidRPr="00EA7A4F">
        <w:rPr>
          <w:b/>
        </w:rPr>
        <w:t>need to indicate the interested broadcast service of another SNPN</w:t>
      </w:r>
      <w:r>
        <w:rPr>
          <w:b/>
        </w:rPr>
        <w:t>.</w:t>
      </w:r>
      <w:r w:rsidR="00A27479">
        <w:rPr>
          <w:b/>
        </w:rPr>
        <w:t xml:space="preserve"> </w:t>
      </w:r>
    </w:p>
    <w:sectPr w:rsidR="00EF3A7B" w:rsidRPr="00A27479" w:rsidSect="00773AA8">
      <w:headerReference w:type="even" r:id="rId8"/>
      <w:footerReference w:type="default" r:id="rId9"/>
      <w:pgSz w:w="11906" w:h="16838"/>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8122D" w14:textId="77777777" w:rsidR="00F36621" w:rsidRDefault="00F36621">
      <w:pPr>
        <w:spacing w:after="0" w:line="240" w:lineRule="auto"/>
      </w:pPr>
      <w:r>
        <w:separator/>
      </w:r>
    </w:p>
  </w:endnote>
  <w:endnote w:type="continuationSeparator" w:id="0">
    <w:p w14:paraId="11866BA7" w14:textId="77777777" w:rsidR="00F36621" w:rsidRDefault="00F36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3A0A2" w14:textId="77777777" w:rsidR="00EF3A7B" w:rsidRDefault="005C41B9">
    <w:pPr>
      <w:pStyle w:val="ac"/>
      <w:jc w:val="right"/>
    </w:pPr>
    <w:r>
      <w:fldChar w:fldCharType="begin"/>
    </w:r>
    <w:r>
      <w:instrText xml:space="preserve"> PAGE   \* MERGEFORMAT </w:instrText>
    </w:r>
    <w:r>
      <w:fldChar w:fldCharType="separate"/>
    </w:r>
    <w:r w:rsidR="00EA7A4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699EA" w14:textId="77777777" w:rsidR="00F36621" w:rsidRDefault="00F36621">
      <w:pPr>
        <w:spacing w:after="0" w:line="240" w:lineRule="auto"/>
      </w:pPr>
      <w:r>
        <w:separator/>
      </w:r>
    </w:p>
  </w:footnote>
  <w:footnote w:type="continuationSeparator" w:id="0">
    <w:p w14:paraId="0212988C" w14:textId="77777777" w:rsidR="00F36621" w:rsidRDefault="00F366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E4F53" w14:textId="77777777" w:rsidR="00EF3A7B" w:rsidRDefault="00EF3A7B"/>
  <w:p w14:paraId="5715FBA4" w14:textId="77777777" w:rsidR="00EF3A7B" w:rsidRDefault="00EF3A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2F354178"/>
    <w:multiLevelType w:val="multilevel"/>
    <w:tmpl w:val="2F3541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9FF7C1C7"/>
    <w:rsid w:val="ABBD7898"/>
    <w:rsid w:val="ABFF467D"/>
    <w:rsid w:val="B5FEEBE4"/>
    <w:rsid w:val="B7F951FC"/>
    <w:rsid w:val="B7FC7793"/>
    <w:rsid w:val="BAF9D368"/>
    <w:rsid w:val="BD693CDA"/>
    <w:rsid w:val="BEEF19AE"/>
    <w:rsid w:val="BEF7A0A1"/>
    <w:rsid w:val="BF7F6B3C"/>
    <w:rsid w:val="CEB782E4"/>
    <w:rsid w:val="CFED99DB"/>
    <w:rsid w:val="D37DC5CB"/>
    <w:rsid w:val="D6FFD357"/>
    <w:rsid w:val="D86BD193"/>
    <w:rsid w:val="DCFEA09C"/>
    <w:rsid w:val="DDFFEECE"/>
    <w:rsid w:val="E77EC0BC"/>
    <w:rsid w:val="E7B734BB"/>
    <w:rsid w:val="ED6F16EE"/>
    <w:rsid w:val="EDFF7F63"/>
    <w:rsid w:val="EF677EE9"/>
    <w:rsid w:val="F3FB04C4"/>
    <w:rsid w:val="F3FD3581"/>
    <w:rsid w:val="F5F6DBCD"/>
    <w:rsid w:val="F74EA4B2"/>
    <w:rsid w:val="F7AFCF5F"/>
    <w:rsid w:val="F7DFC694"/>
    <w:rsid w:val="FB92191B"/>
    <w:rsid w:val="FBDE705B"/>
    <w:rsid w:val="FD695742"/>
    <w:rsid w:val="FDDFB7EC"/>
    <w:rsid w:val="FDE95DD8"/>
    <w:rsid w:val="FDFF5157"/>
    <w:rsid w:val="FF52CA70"/>
    <w:rsid w:val="FF6BA302"/>
    <w:rsid w:val="FF7BEABF"/>
    <w:rsid w:val="FFAD8998"/>
    <w:rsid w:val="FFFBF9AC"/>
    <w:rsid w:val="00000046"/>
    <w:rsid w:val="00000556"/>
    <w:rsid w:val="00000F3B"/>
    <w:rsid w:val="0000147E"/>
    <w:rsid w:val="00001678"/>
    <w:rsid w:val="0000285D"/>
    <w:rsid w:val="00003A81"/>
    <w:rsid w:val="0000511B"/>
    <w:rsid w:val="00005659"/>
    <w:rsid w:val="00006775"/>
    <w:rsid w:val="00006972"/>
    <w:rsid w:val="00010034"/>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6123"/>
    <w:rsid w:val="00037DEE"/>
    <w:rsid w:val="0004065E"/>
    <w:rsid w:val="00041424"/>
    <w:rsid w:val="0004147B"/>
    <w:rsid w:val="000420DE"/>
    <w:rsid w:val="00044727"/>
    <w:rsid w:val="0004481B"/>
    <w:rsid w:val="00044C06"/>
    <w:rsid w:val="000516BE"/>
    <w:rsid w:val="00051932"/>
    <w:rsid w:val="00051A89"/>
    <w:rsid w:val="00052B7B"/>
    <w:rsid w:val="00052B7F"/>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34BC"/>
    <w:rsid w:val="000A4674"/>
    <w:rsid w:val="000A5155"/>
    <w:rsid w:val="000A642D"/>
    <w:rsid w:val="000A655C"/>
    <w:rsid w:val="000A7E6A"/>
    <w:rsid w:val="000B017D"/>
    <w:rsid w:val="000B0C75"/>
    <w:rsid w:val="000B1134"/>
    <w:rsid w:val="000B1AB0"/>
    <w:rsid w:val="000B1ACF"/>
    <w:rsid w:val="000B20C4"/>
    <w:rsid w:val="000B2C24"/>
    <w:rsid w:val="000B2C38"/>
    <w:rsid w:val="000B4F5B"/>
    <w:rsid w:val="000B587A"/>
    <w:rsid w:val="000B5BA3"/>
    <w:rsid w:val="000B5F31"/>
    <w:rsid w:val="000B7438"/>
    <w:rsid w:val="000C19FB"/>
    <w:rsid w:val="000C1AD7"/>
    <w:rsid w:val="000C4ECF"/>
    <w:rsid w:val="000C50B2"/>
    <w:rsid w:val="000C6060"/>
    <w:rsid w:val="000C6D75"/>
    <w:rsid w:val="000C75C6"/>
    <w:rsid w:val="000C7D57"/>
    <w:rsid w:val="000D0293"/>
    <w:rsid w:val="000D1267"/>
    <w:rsid w:val="000D2514"/>
    <w:rsid w:val="000D2E37"/>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4F1E"/>
    <w:rsid w:val="000E5ECA"/>
    <w:rsid w:val="000E7D5F"/>
    <w:rsid w:val="000E7DF2"/>
    <w:rsid w:val="000F0390"/>
    <w:rsid w:val="000F064E"/>
    <w:rsid w:val="000F12F3"/>
    <w:rsid w:val="000F1BF8"/>
    <w:rsid w:val="000F21B2"/>
    <w:rsid w:val="000F24A4"/>
    <w:rsid w:val="000F39D2"/>
    <w:rsid w:val="000F4CA0"/>
    <w:rsid w:val="000F514D"/>
    <w:rsid w:val="000F69C6"/>
    <w:rsid w:val="000F77F2"/>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25C"/>
    <w:rsid w:val="00106D9E"/>
    <w:rsid w:val="00112C5B"/>
    <w:rsid w:val="00112C9D"/>
    <w:rsid w:val="0011355F"/>
    <w:rsid w:val="00115F07"/>
    <w:rsid w:val="00120CC9"/>
    <w:rsid w:val="00121AF3"/>
    <w:rsid w:val="001220FF"/>
    <w:rsid w:val="00122384"/>
    <w:rsid w:val="00122491"/>
    <w:rsid w:val="00123290"/>
    <w:rsid w:val="001247D3"/>
    <w:rsid w:val="00124ED7"/>
    <w:rsid w:val="00125613"/>
    <w:rsid w:val="00125E9F"/>
    <w:rsid w:val="001262F2"/>
    <w:rsid w:val="0012637C"/>
    <w:rsid w:val="00130CBB"/>
    <w:rsid w:val="001315B9"/>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3D4"/>
    <w:rsid w:val="00154507"/>
    <w:rsid w:val="00155420"/>
    <w:rsid w:val="00156591"/>
    <w:rsid w:val="001570F6"/>
    <w:rsid w:val="00157987"/>
    <w:rsid w:val="00160615"/>
    <w:rsid w:val="00161066"/>
    <w:rsid w:val="00161700"/>
    <w:rsid w:val="00162432"/>
    <w:rsid w:val="001627AF"/>
    <w:rsid w:val="00164078"/>
    <w:rsid w:val="00165C3F"/>
    <w:rsid w:val="001674A8"/>
    <w:rsid w:val="00167524"/>
    <w:rsid w:val="00167A27"/>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2042"/>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4DA2"/>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0BBC"/>
    <w:rsid w:val="001D1C93"/>
    <w:rsid w:val="001D1E21"/>
    <w:rsid w:val="001D30CB"/>
    <w:rsid w:val="001D42CE"/>
    <w:rsid w:val="001D56D0"/>
    <w:rsid w:val="001D766C"/>
    <w:rsid w:val="001D7794"/>
    <w:rsid w:val="001E17B4"/>
    <w:rsid w:val="001E2326"/>
    <w:rsid w:val="001E35D0"/>
    <w:rsid w:val="001E48B7"/>
    <w:rsid w:val="001E4B87"/>
    <w:rsid w:val="001E60C9"/>
    <w:rsid w:val="001E6EC0"/>
    <w:rsid w:val="001E7C43"/>
    <w:rsid w:val="001F069B"/>
    <w:rsid w:val="001F0B93"/>
    <w:rsid w:val="001F1177"/>
    <w:rsid w:val="001F2A63"/>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1405"/>
    <w:rsid w:val="002120D7"/>
    <w:rsid w:val="00212946"/>
    <w:rsid w:val="0021512A"/>
    <w:rsid w:val="00216910"/>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2A2"/>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68E6"/>
    <w:rsid w:val="002675DC"/>
    <w:rsid w:val="00267AD3"/>
    <w:rsid w:val="00270F07"/>
    <w:rsid w:val="002725FB"/>
    <w:rsid w:val="00273228"/>
    <w:rsid w:val="00275A55"/>
    <w:rsid w:val="002762EB"/>
    <w:rsid w:val="002769B8"/>
    <w:rsid w:val="00277332"/>
    <w:rsid w:val="0028138C"/>
    <w:rsid w:val="00281B04"/>
    <w:rsid w:val="00281B14"/>
    <w:rsid w:val="0028271D"/>
    <w:rsid w:val="00282801"/>
    <w:rsid w:val="002873AF"/>
    <w:rsid w:val="002878D4"/>
    <w:rsid w:val="00287FB8"/>
    <w:rsid w:val="00290F39"/>
    <w:rsid w:val="00290F62"/>
    <w:rsid w:val="0029115A"/>
    <w:rsid w:val="00297511"/>
    <w:rsid w:val="00297BA3"/>
    <w:rsid w:val="00297F77"/>
    <w:rsid w:val="002A0A0E"/>
    <w:rsid w:val="002A0BB0"/>
    <w:rsid w:val="002A1C8E"/>
    <w:rsid w:val="002A1E71"/>
    <w:rsid w:val="002A2A38"/>
    <w:rsid w:val="002A4FE3"/>
    <w:rsid w:val="002A54E6"/>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2956"/>
    <w:rsid w:val="002F4066"/>
    <w:rsid w:val="002F41B5"/>
    <w:rsid w:val="002F4C01"/>
    <w:rsid w:val="002F4E34"/>
    <w:rsid w:val="002F55FC"/>
    <w:rsid w:val="002F6BD6"/>
    <w:rsid w:val="002F6E81"/>
    <w:rsid w:val="002F7416"/>
    <w:rsid w:val="002F757C"/>
    <w:rsid w:val="003006C7"/>
    <w:rsid w:val="0030137B"/>
    <w:rsid w:val="00301451"/>
    <w:rsid w:val="00301AC2"/>
    <w:rsid w:val="0030249D"/>
    <w:rsid w:val="00303504"/>
    <w:rsid w:val="00303B28"/>
    <w:rsid w:val="00305124"/>
    <w:rsid w:val="003052D7"/>
    <w:rsid w:val="0030633B"/>
    <w:rsid w:val="0030664C"/>
    <w:rsid w:val="003077D1"/>
    <w:rsid w:val="00307DCF"/>
    <w:rsid w:val="0031052C"/>
    <w:rsid w:val="00310606"/>
    <w:rsid w:val="0031243E"/>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605A"/>
    <w:rsid w:val="00326201"/>
    <w:rsid w:val="0032671C"/>
    <w:rsid w:val="00327FA7"/>
    <w:rsid w:val="00330341"/>
    <w:rsid w:val="00331E7F"/>
    <w:rsid w:val="00332559"/>
    <w:rsid w:val="0033314E"/>
    <w:rsid w:val="003353DE"/>
    <w:rsid w:val="0033667D"/>
    <w:rsid w:val="00336739"/>
    <w:rsid w:val="0034123C"/>
    <w:rsid w:val="00341812"/>
    <w:rsid w:val="00341D9E"/>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FE2"/>
    <w:rsid w:val="003802A4"/>
    <w:rsid w:val="003802C3"/>
    <w:rsid w:val="00380F12"/>
    <w:rsid w:val="0038101D"/>
    <w:rsid w:val="0038124E"/>
    <w:rsid w:val="00382FE0"/>
    <w:rsid w:val="00383376"/>
    <w:rsid w:val="00383F56"/>
    <w:rsid w:val="00384905"/>
    <w:rsid w:val="00385D49"/>
    <w:rsid w:val="00386A3B"/>
    <w:rsid w:val="003872A7"/>
    <w:rsid w:val="00387D65"/>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0D9"/>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3452"/>
    <w:rsid w:val="003D46B6"/>
    <w:rsid w:val="003D4B50"/>
    <w:rsid w:val="003D4D48"/>
    <w:rsid w:val="003D55F2"/>
    <w:rsid w:val="003D5E71"/>
    <w:rsid w:val="003E217F"/>
    <w:rsid w:val="003E299D"/>
    <w:rsid w:val="003E2BF5"/>
    <w:rsid w:val="003E31A4"/>
    <w:rsid w:val="003E4F96"/>
    <w:rsid w:val="003E6A76"/>
    <w:rsid w:val="003E7DBD"/>
    <w:rsid w:val="003F0765"/>
    <w:rsid w:val="003F30F0"/>
    <w:rsid w:val="003F4127"/>
    <w:rsid w:val="003F4B27"/>
    <w:rsid w:val="003F59B8"/>
    <w:rsid w:val="003F5E98"/>
    <w:rsid w:val="003F6626"/>
    <w:rsid w:val="003F6DFC"/>
    <w:rsid w:val="003F785F"/>
    <w:rsid w:val="003F7ECC"/>
    <w:rsid w:val="00400157"/>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E1"/>
    <w:rsid w:val="0042722A"/>
    <w:rsid w:val="0043266A"/>
    <w:rsid w:val="00432675"/>
    <w:rsid w:val="00432ACB"/>
    <w:rsid w:val="00433B46"/>
    <w:rsid w:val="004342AD"/>
    <w:rsid w:val="00435B77"/>
    <w:rsid w:val="00435F29"/>
    <w:rsid w:val="004403D4"/>
    <w:rsid w:val="00441FAC"/>
    <w:rsid w:val="004421A8"/>
    <w:rsid w:val="00442F80"/>
    <w:rsid w:val="00444A89"/>
    <w:rsid w:val="004454E9"/>
    <w:rsid w:val="00445819"/>
    <w:rsid w:val="00445AE2"/>
    <w:rsid w:val="00447D98"/>
    <w:rsid w:val="00451554"/>
    <w:rsid w:val="0045198D"/>
    <w:rsid w:val="00452053"/>
    <w:rsid w:val="00452B1C"/>
    <w:rsid w:val="00452E43"/>
    <w:rsid w:val="0045329D"/>
    <w:rsid w:val="00455E16"/>
    <w:rsid w:val="00456588"/>
    <w:rsid w:val="00456919"/>
    <w:rsid w:val="00456AFB"/>
    <w:rsid w:val="00460705"/>
    <w:rsid w:val="00460B84"/>
    <w:rsid w:val="00461C94"/>
    <w:rsid w:val="00461DAF"/>
    <w:rsid w:val="0046341C"/>
    <w:rsid w:val="0046618B"/>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171E"/>
    <w:rsid w:val="00493F59"/>
    <w:rsid w:val="0049451E"/>
    <w:rsid w:val="004958B1"/>
    <w:rsid w:val="00496682"/>
    <w:rsid w:val="00496A38"/>
    <w:rsid w:val="0049770F"/>
    <w:rsid w:val="004A10E3"/>
    <w:rsid w:val="004A1F5D"/>
    <w:rsid w:val="004A330E"/>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A9C"/>
    <w:rsid w:val="004C1FE5"/>
    <w:rsid w:val="004C2D20"/>
    <w:rsid w:val="004C32A2"/>
    <w:rsid w:val="004C3D19"/>
    <w:rsid w:val="004C5244"/>
    <w:rsid w:val="004C52B3"/>
    <w:rsid w:val="004C5D3F"/>
    <w:rsid w:val="004D05BE"/>
    <w:rsid w:val="004D0DF2"/>
    <w:rsid w:val="004D45B9"/>
    <w:rsid w:val="004D507C"/>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365"/>
    <w:rsid w:val="004F0B92"/>
    <w:rsid w:val="004F0DB4"/>
    <w:rsid w:val="004F163B"/>
    <w:rsid w:val="004F21E1"/>
    <w:rsid w:val="004F2720"/>
    <w:rsid w:val="004F3029"/>
    <w:rsid w:val="004F504E"/>
    <w:rsid w:val="004F5FF0"/>
    <w:rsid w:val="004F6528"/>
    <w:rsid w:val="004F6B8E"/>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4889"/>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2C7"/>
    <w:rsid w:val="00540CB1"/>
    <w:rsid w:val="00540E7B"/>
    <w:rsid w:val="00540F03"/>
    <w:rsid w:val="00542C7C"/>
    <w:rsid w:val="00543BFF"/>
    <w:rsid w:val="00543DB1"/>
    <w:rsid w:val="0054493E"/>
    <w:rsid w:val="00545D9A"/>
    <w:rsid w:val="00545F5A"/>
    <w:rsid w:val="00546D53"/>
    <w:rsid w:val="005500CB"/>
    <w:rsid w:val="00550FA1"/>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B21"/>
    <w:rsid w:val="005B0F9B"/>
    <w:rsid w:val="005B2812"/>
    <w:rsid w:val="005B4BE7"/>
    <w:rsid w:val="005B6001"/>
    <w:rsid w:val="005B62F1"/>
    <w:rsid w:val="005B7187"/>
    <w:rsid w:val="005B7F25"/>
    <w:rsid w:val="005C0865"/>
    <w:rsid w:val="005C1775"/>
    <w:rsid w:val="005C23A9"/>
    <w:rsid w:val="005C2A1D"/>
    <w:rsid w:val="005C2ACB"/>
    <w:rsid w:val="005C31C9"/>
    <w:rsid w:val="005C3FD4"/>
    <w:rsid w:val="005C41B9"/>
    <w:rsid w:val="005C44E1"/>
    <w:rsid w:val="005C47F7"/>
    <w:rsid w:val="005C4BA8"/>
    <w:rsid w:val="005C6198"/>
    <w:rsid w:val="005C6C23"/>
    <w:rsid w:val="005C6DE1"/>
    <w:rsid w:val="005C6F34"/>
    <w:rsid w:val="005D0747"/>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5720"/>
    <w:rsid w:val="005E6A02"/>
    <w:rsid w:val="005E6B54"/>
    <w:rsid w:val="005F068B"/>
    <w:rsid w:val="005F074E"/>
    <w:rsid w:val="005F0C44"/>
    <w:rsid w:val="005F110A"/>
    <w:rsid w:val="005F1B88"/>
    <w:rsid w:val="005F2B41"/>
    <w:rsid w:val="005F3163"/>
    <w:rsid w:val="005F32F3"/>
    <w:rsid w:val="005F5B86"/>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54BF"/>
    <w:rsid w:val="00615989"/>
    <w:rsid w:val="00617E3D"/>
    <w:rsid w:val="006204A6"/>
    <w:rsid w:val="0062183E"/>
    <w:rsid w:val="00622A83"/>
    <w:rsid w:val="00622C09"/>
    <w:rsid w:val="00623025"/>
    <w:rsid w:val="00623A4E"/>
    <w:rsid w:val="00626096"/>
    <w:rsid w:val="0062693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859"/>
    <w:rsid w:val="00642131"/>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245D"/>
    <w:rsid w:val="0066382B"/>
    <w:rsid w:val="00663B5D"/>
    <w:rsid w:val="00665269"/>
    <w:rsid w:val="006656A8"/>
    <w:rsid w:val="00666774"/>
    <w:rsid w:val="0066737E"/>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80A"/>
    <w:rsid w:val="006B4F31"/>
    <w:rsid w:val="006B635F"/>
    <w:rsid w:val="006B6E87"/>
    <w:rsid w:val="006B708B"/>
    <w:rsid w:val="006B77A7"/>
    <w:rsid w:val="006B7A7A"/>
    <w:rsid w:val="006B7D54"/>
    <w:rsid w:val="006B7E2C"/>
    <w:rsid w:val="006C00DA"/>
    <w:rsid w:val="006C07FA"/>
    <w:rsid w:val="006C191C"/>
    <w:rsid w:val="006C1E37"/>
    <w:rsid w:val="006C1EFA"/>
    <w:rsid w:val="006C2538"/>
    <w:rsid w:val="006C2EAC"/>
    <w:rsid w:val="006C476D"/>
    <w:rsid w:val="006C50C0"/>
    <w:rsid w:val="006C5C25"/>
    <w:rsid w:val="006C749B"/>
    <w:rsid w:val="006C79E0"/>
    <w:rsid w:val="006D14FF"/>
    <w:rsid w:val="006D3016"/>
    <w:rsid w:val="006D5995"/>
    <w:rsid w:val="006D615B"/>
    <w:rsid w:val="006E0DD5"/>
    <w:rsid w:val="006E0E81"/>
    <w:rsid w:val="006E18AE"/>
    <w:rsid w:val="006E1AEF"/>
    <w:rsid w:val="006E2872"/>
    <w:rsid w:val="006E2CCD"/>
    <w:rsid w:val="006E3158"/>
    <w:rsid w:val="006E3D4B"/>
    <w:rsid w:val="006E3F54"/>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25FDA"/>
    <w:rsid w:val="007307DF"/>
    <w:rsid w:val="00730AAA"/>
    <w:rsid w:val="00730BB0"/>
    <w:rsid w:val="00730BFD"/>
    <w:rsid w:val="0073136E"/>
    <w:rsid w:val="007324AD"/>
    <w:rsid w:val="0073272E"/>
    <w:rsid w:val="00732EF0"/>
    <w:rsid w:val="00733627"/>
    <w:rsid w:val="00733C63"/>
    <w:rsid w:val="007341B1"/>
    <w:rsid w:val="00734E92"/>
    <w:rsid w:val="0073557E"/>
    <w:rsid w:val="00737965"/>
    <w:rsid w:val="00740B80"/>
    <w:rsid w:val="0074136A"/>
    <w:rsid w:val="007427ED"/>
    <w:rsid w:val="00742896"/>
    <w:rsid w:val="00742BE2"/>
    <w:rsid w:val="007433E8"/>
    <w:rsid w:val="007434BA"/>
    <w:rsid w:val="00743561"/>
    <w:rsid w:val="00743CB9"/>
    <w:rsid w:val="007462F1"/>
    <w:rsid w:val="00746BB9"/>
    <w:rsid w:val="00750057"/>
    <w:rsid w:val="00755373"/>
    <w:rsid w:val="0075648E"/>
    <w:rsid w:val="007612C0"/>
    <w:rsid w:val="00761C3F"/>
    <w:rsid w:val="00761C6D"/>
    <w:rsid w:val="0076289E"/>
    <w:rsid w:val="00762A6C"/>
    <w:rsid w:val="007630A8"/>
    <w:rsid w:val="00765255"/>
    <w:rsid w:val="00766747"/>
    <w:rsid w:val="00766E3D"/>
    <w:rsid w:val="00771805"/>
    <w:rsid w:val="00771BE4"/>
    <w:rsid w:val="007726EE"/>
    <w:rsid w:val="007738E3"/>
    <w:rsid w:val="00773AA8"/>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79"/>
    <w:rsid w:val="007933CD"/>
    <w:rsid w:val="00794631"/>
    <w:rsid w:val="0079496E"/>
    <w:rsid w:val="007951A6"/>
    <w:rsid w:val="0079598C"/>
    <w:rsid w:val="007A01E8"/>
    <w:rsid w:val="007A0A64"/>
    <w:rsid w:val="007A1D34"/>
    <w:rsid w:val="007A27D8"/>
    <w:rsid w:val="007A3DEA"/>
    <w:rsid w:val="007A51DB"/>
    <w:rsid w:val="007A52DE"/>
    <w:rsid w:val="007A57E9"/>
    <w:rsid w:val="007A5FAC"/>
    <w:rsid w:val="007A61E8"/>
    <w:rsid w:val="007B0C4B"/>
    <w:rsid w:val="007B195D"/>
    <w:rsid w:val="007B2AB5"/>
    <w:rsid w:val="007B3ABC"/>
    <w:rsid w:val="007B3E22"/>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5B9"/>
    <w:rsid w:val="007D58B0"/>
    <w:rsid w:val="007E0444"/>
    <w:rsid w:val="007E16E6"/>
    <w:rsid w:val="007E25FA"/>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644E"/>
    <w:rsid w:val="00827E82"/>
    <w:rsid w:val="0083166E"/>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4EE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0FEA"/>
    <w:rsid w:val="008B1297"/>
    <w:rsid w:val="008B30DF"/>
    <w:rsid w:val="008B32EE"/>
    <w:rsid w:val="008B5573"/>
    <w:rsid w:val="008B55CB"/>
    <w:rsid w:val="008B5FEA"/>
    <w:rsid w:val="008C13F7"/>
    <w:rsid w:val="008C34D2"/>
    <w:rsid w:val="008C3C62"/>
    <w:rsid w:val="008C4188"/>
    <w:rsid w:val="008C4CE3"/>
    <w:rsid w:val="008C5246"/>
    <w:rsid w:val="008C5B2B"/>
    <w:rsid w:val="008C6C8A"/>
    <w:rsid w:val="008C6FBD"/>
    <w:rsid w:val="008D01E0"/>
    <w:rsid w:val="008D0E17"/>
    <w:rsid w:val="008D2205"/>
    <w:rsid w:val="008D2A46"/>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0D65"/>
    <w:rsid w:val="00902814"/>
    <w:rsid w:val="009033B0"/>
    <w:rsid w:val="00904295"/>
    <w:rsid w:val="0090472E"/>
    <w:rsid w:val="00904BCB"/>
    <w:rsid w:val="009057C8"/>
    <w:rsid w:val="00906A47"/>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50F"/>
    <w:rsid w:val="009357CB"/>
    <w:rsid w:val="00936C37"/>
    <w:rsid w:val="00937374"/>
    <w:rsid w:val="009409D3"/>
    <w:rsid w:val="0094174B"/>
    <w:rsid w:val="0094237A"/>
    <w:rsid w:val="00943F5A"/>
    <w:rsid w:val="00944628"/>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063"/>
    <w:rsid w:val="00956B71"/>
    <w:rsid w:val="0095765D"/>
    <w:rsid w:val="009604A4"/>
    <w:rsid w:val="00960963"/>
    <w:rsid w:val="009645FD"/>
    <w:rsid w:val="0096601A"/>
    <w:rsid w:val="00966499"/>
    <w:rsid w:val="00966810"/>
    <w:rsid w:val="00966EC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A86"/>
    <w:rsid w:val="0099153B"/>
    <w:rsid w:val="00992325"/>
    <w:rsid w:val="0099262D"/>
    <w:rsid w:val="00993611"/>
    <w:rsid w:val="00993CF1"/>
    <w:rsid w:val="00994D15"/>
    <w:rsid w:val="00995461"/>
    <w:rsid w:val="009960F8"/>
    <w:rsid w:val="00996511"/>
    <w:rsid w:val="00996A61"/>
    <w:rsid w:val="009976E5"/>
    <w:rsid w:val="00997A16"/>
    <w:rsid w:val="009A135A"/>
    <w:rsid w:val="009A211F"/>
    <w:rsid w:val="009A2782"/>
    <w:rsid w:val="009A2F2F"/>
    <w:rsid w:val="009A341A"/>
    <w:rsid w:val="009A3A36"/>
    <w:rsid w:val="009A571F"/>
    <w:rsid w:val="009A6465"/>
    <w:rsid w:val="009A66BC"/>
    <w:rsid w:val="009A66EE"/>
    <w:rsid w:val="009A6D3D"/>
    <w:rsid w:val="009B00FE"/>
    <w:rsid w:val="009B05CB"/>
    <w:rsid w:val="009B0842"/>
    <w:rsid w:val="009B1E4B"/>
    <w:rsid w:val="009B24AB"/>
    <w:rsid w:val="009B259F"/>
    <w:rsid w:val="009B36D4"/>
    <w:rsid w:val="009B4534"/>
    <w:rsid w:val="009B5205"/>
    <w:rsid w:val="009B5C5D"/>
    <w:rsid w:val="009C03E4"/>
    <w:rsid w:val="009C27C9"/>
    <w:rsid w:val="009C3603"/>
    <w:rsid w:val="009C4079"/>
    <w:rsid w:val="009C43E1"/>
    <w:rsid w:val="009C4BEF"/>
    <w:rsid w:val="009C4EAA"/>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1098"/>
    <w:rsid w:val="009F2348"/>
    <w:rsid w:val="009F3704"/>
    <w:rsid w:val="009F4432"/>
    <w:rsid w:val="009F562B"/>
    <w:rsid w:val="009F5AED"/>
    <w:rsid w:val="00A00A5F"/>
    <w:rsid w:val="00A00EAE"/>
    <w:rsid w:val="00A0103F"/>
    <w:rsid w:val="00A013F7"/>
    <w:rsid w:val="00A01B49"/>
    <w:rsid w:val="00A0275C"/>
    <w:rsid w:val="00A03404"/>
    <w:rsid w:val="00A03C4D"/>
    <w:rsid w:val="00A047E6"/>
    <w:rsid w:val="00A07662"/>
    <w:rsid w:val="00A10536"/>
    <w:rsid w:val="00A1097E"/>
    <w:rsid w:val="00A11915"/>
    <w:rsid w:val="00A1411F"/>
    <w:rsid w:val="00A14165"/>
    <w:rsid w:val="00A14546"/>
    <w:rsid w:val="00A14BC7"/>
    <w:rsid w:val="00A16ADF"/>
    <w:rsid w:val="00A16BA7"/>
    <w:rsid w:val="00A16EF2"/>
    <w:rsid w:val="00A202B1"/>
    <w:rsid w:val="00A215A9"/>
    <w:rsid w:val="00A23C09"/>
    <w:rsid w:val="00A25DD2"/>
    <w:rsid w:val="00A26613"/>
    <w:rsid w:val="00A26ABB"/>
    <w:rsid w:val="00A27479"/>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A2B"/>
    <w:rsid w:val="00A43DE5"/>
    <w:rsid w:val="00A44599"/>
    <w:rsid w:val="00A44797"/>
    <w:rsid w:val="00A44BE6"/>
    <w:rsid w:val="00A45B01"/>
    <w:rsid w:val="00A4614D"/>
    <w:rsid w:val="00A4627B"/>
    <w:rsid w:val="00A466D9"/>
    <w:rsid w:val="00A470F5"/>
    <w:rsid w:val="00A472FA"/>
    <w:rsid w:val="00A504D5"/>
    <w:rsid w:val="00A50C5F"/>
    <w:rsid w:val="00A51C0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645C"/>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B7516"/>
    <w:rsid w:val="00AB7F14"/>
    <w:rsid w:val="00AC168F"/>
    <w:rsid w:val="00AC2433"/>
    <w:rsid w:val="00AC31EC"/>
    <w:rsid w:val="00AC328A"/>
    <w:rsid w:val="00AC40BD"/>
    <w:rsid w:val="00AC4751"/>
    <w:rsid w:val="00AC4E37"/>
    <w:rsid w:val="00AC561E"/>
    <w:rsid w:val="00AC5AA7"/>
    <w:rsid w:val="00AC6745"/>
    <w:rsid w:val="00AC6898"/>
    <w:rsid w:val="00AC6B71"/>
    <w:rsid w:val="00AC6E1D"/>
    <w:rsid w:val="00AC6E48"/>
    <w:rsid w:val="00AD00AB"/>
    <w:rsid w:val="00AD04E4"/>
    <w:rsid w:val="00AD0A8C"/>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7FB"/>
    <w:rsid w:val="00AE693E"/>
    <w:rsid w:val="00AE6AD1"/>
    <w:rsid w:val="00AF0822"/>
    <w:rsid w:val="00AF0A03"/>
    <w:rsid w:val="00AF0F25"/>
    <w:rsid w:val="00AF1A64"/>
    <w:rsid w:val="00AF1D0A"/>
    <w:rsid w:val="00AF24DA"/>
    <w:rsid w:val="00AF295D"/>
    <w:rsid w:val="00AF2D1E"/>
    <w:rsid w:val="00AF2F80"/>
    <w:rsid w:val="00AF34D7"/>
    <w:rsid w:val="00AF37C8"/>
    <w:rsid w:val="00AF435D"/>
    <w:rsid w:val="00AF553E"/>
    <w:rsid w:val="00AF623A"/>
    <w:rsid w:val="00AF6ED6"/>
    <w:rsid w:val="00AF7939"/>
    <w:rsid w:val="00B00DFE"/>
    <w:rsid w:val="00B05907"/>
    <w:rsid w:val="00B05E26"/>
    <w:rsid w:val="00B06B2E"/>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28"/>
    <w:rsid w:val="00B56A55"/>
    <w:rsid w:val="00B60A29"/>
    <w:rsid w:val="00B6177E"/>
    <w:rsid w:val="00B629FC"/>
    <w:rsid w:val="00B62DE1"/>
    <w:rsid w:val="00B62E3E"/>
    <w:rsid w:val="00B630B3"/>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C5E"/>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618F"/>
    <w:rsid w:val="00BF6961"/>
    <w:rsid w:val="00BF78E8"/>
    <w:rsid w:val="00C00D1E"/>
    <w:rsid w:val="00C02EE3"/>
    <w:rsid w:val="00C0418A"/>
    <w:rsid w:val="00C04272"/>
    <w:rsid w:val="00C0491D"/>
    <w:rsid w:val="00C04E5D"/>
    <w:rsid w:val="00C05B41"/>
    <w:rsid w:val="00C07481"/>
    <w:rsid w:val="00C0749C"/>
    <w:rsid w:val="00C12648"/>
    <w:rsid w:val="00C128C3"/>
    <w:rsid w:val="00C12BDD"/>
    <w:rsid w:val="00C1384B"/>
    <w:rsid w:val="00C13933"/>
    <w:rsid w:val="00C14370"/>
    <w:rsid w:val="00C1455D"/>
    <w:rsid w:val="00C147F1"/>
    <w:rsid w:val="00C149F9"/>
    <w:rsid w:val="00C15B1E"/>
    <w:rsid w:val="00C16DE3"/>
    <w:rsid w:val="00C207AF"/>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4D7"/>
    <w:rsid w:val="00C63772"/>
    <w:rsid w:val="00C64184"/>
    <w:rsid w:val="00C642AC"/>
    <w:rsid w:val="00C667F4"/>
    <w:rsid w:val="00C70367"/>
    <w:rsid w:val="00C70420"/>
    <w:rsid w:val="00C70489"/>
    <w:rsid w:val="00C70732"/>
    <w:rsid w:val="00C708BF"/>
    <w:rsid w:val="00C71BEC"/>
    <w:rsid w:val="00C72036"/>
    <w:rsid w:val="00C74164"/>
    <w:rsid w:val="00C75112"/>
    <w:rsid w:val="00C7574E"/>
    <w:rsid w:val="00C76CF3"/>
    <w:rsid w:val="00C7716E"/>
    <w:rsid w:val="00C77A17"/>
    <w:rsid w:val="00C80087"/>
    <w:rsid w:val="00C80DA5"/>
    <w:rsid w:val="00C80F86"/>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631"/>
    <w:rsid w:val="00CA1CE9"/>
    <w:rsid w:val="00CA243C"/>
    <w:rsid w:val="00CA2530"/>
    <w:rsid w:val="00CA2E69"/>
    <w:rsid w:val="00CA3CA2"/>
    <w:rsid w:val="00CA551B"/>
    <w:rsid w:val="00CA5534"/>
    <w:rsid w:val="00CA5A65"/>
    <w:rsid w:val="00CA5F3C"/>
    <w:rsid w:val="00CA63E7"/>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31C9"/>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E67B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1FBB"/>
    <w:rsid w:val="00D12D84"/>
    <w:rsid w:val="00D14304"/>
    <w:rsid w:val="00D15E9F"/>
    <w:rsid w:val="00D16205"/>
    <w:rsid w:val="00D174F8"/>
    <w:rsid w:val="00D17540"/>
    <w:rsid w:val="00D1786A"/>
    <w:rsid w:val="00D17A59"/>
    <w:rsid w:val="00D20554"/>
    <w:rsid w:val="00D220DB"/>
    <w:rsid w:val="00D22512"/>
    <w:rsid w:val="00D2283F"/>
    <w:rsid w:val="00D2331A"/>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699"/>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984"/>
    <w:rsid w:val="00D90487"/>
    <w:rsid w:val="00D90BA1"/>
    <w:rsid w:val="00D90E7F"/>
    <w:rsid w:val="00D910C2"/>
    <w:rsid w:val="00D928FB"/>
    <w:rsid w:val="00D93D23"/>
    <w:rsid w:val="00D95353"/>
    <w:rsid w:val="00D9545E"/>
    <w:rsid w:val="00D95F26"/>
    <w:rsid w:val="00D96515"/>
    <w:rsid w:val="00D96938"/>
    <w:rsid w:val="00D9753F"/>
    <w:rsid w:val="00D97844"/>
    <w:rsid w:val="00D97DEB"/>
    <w:rsid w:val="00DA0889"/>
    <w:rsid w:val="00DA0B1C"/>
    <w:rsid w:val="00DA170B"/>
    <w:rsid w:val="00DA18BD"/>
    <w:rsid w:val="00DA1B3F"/>
    <w:rsid w:val="00DA3F1F"/>
    <w:rsid w:val="00DA46B2"/>
    <w:rsid w:val="00DA4806"/>
    <w:rsid w:val="00DA48D9"/>
    <w:rsid w:val="00DA5C72"/>
    <w:rsid w:val="00DA61A6"/>
    <w:rsid w:val="00DA688B"/>
    <w:rsid w:val="00DA68F9"/>
    <w:rsid w:val="00DB37F0"/>
    <w:rsid w:val="00DB4843"/>
    <w:rsid w:val="00DB64B1"/>
    <w:rsid w:val="00DB6657"/>
    <w:rsid w:val="00DB750E"/>
    <w:rsid w:val="00DB77E0"/>
    <w:rsid w:val="00DC21A1"/>
    <w:rsid w:val="00DC29B4"/>
    <w:rsid w:val="00DC29B5"/>
    <w:rsid w:val="00DC318B"/>
    <w:rsid w:val="00DC343F"/>
    <w:rsid w:val="00DC36B4"/>
    <w:rsid w:val="00DC57B7"/>
    <w:rsid w:val="00DC6189"/>
    <w:rsid w:val="00DC6D83"/>
    <w:rsid w:val="00DD0457"/>
    <w:rsid w:val="00DD05EF"/>
    <w:rsid w:val="00DD23AC"/>
    <w:rsid w:val="00DD3416"/>
    <w:rsid w:val="00DD3FB6"/>
    <w:rsid w:val="00DD459E"/>
    <w:rsid w:val="00DD4E33"/>
    <w:rsid w:val="00DD4F99"/>
    <w:rsid w:val="00DD6549"/>
    <w:rsid w:val="00DD7338"/>
    <w:rsid w:val="00DD7F99"/>
    <w:rsid w:val="00DE0601"/>
    <w:rsid w:val="00DE0C72"/>
    <w:rsid w:val="00DE0F50"/>
    <w:rsid w:val="00DE14F2"/>
    <w:rsid w:val="00DE22A8"/>
    <w:rsid w:val="00DE2450"/>
    <w:rsid w:val="00DE2692"/>
    <w:rsid w:val="00DE2924"/>
    <w:rsid w:val="00DE40B9"/>
    <w:rsid w:val="00DE47DB"/>
    <w:rsid w:val="00DE5802"/>
    <w:rsid w:val="00DE597F"/>
    <w:rsid w:val="00DE6E6D"/>
    <w:rsid w:val="00DE7170"/>
    <w:rsid w:val="00DE75DA"/>
    <w:rsid w:val="00DE7A4C"/>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06A"/>
    <w:rsid w:val="00E15299"/>
    <w:rsid w:val="00E15F34"/>
    <w:rsid w:val="00E16629"/>
    <w:rsid w:val="00E16749"/>
    <w:rsid w:val="00E16C40"/>
    <w:rsid w:val="00E2055C"/>
    <w:rsid w:val="00E231AB"/>
    <w:rsid w:val="00E2436D"/>
    <w:rsid w:val="00E246CA"/>
    <w:rsid w:val="00E2497C"/>
    <w:rsid w:val="00E24BCD"/>
    <w:rsid w:val="00E25592"/>
    <w:rsid w:val="00E30B2C"/>
    <w:rsid w:val="00E315E4"/>
    <w:rsid w:val="00E3239B"/>
    <w:rsid w:val="00E326F8"/>
    <w:rsid w:val="00E33042"/>
    <w:rsid w:val="00E335B0"/>
    <w:rsid w:val="00E33ED8"/>
    <w:rsid w:val="00E33FBD"/>
    <w:rsid w:val="00E34D2E"/>
    <w:rsid w:val="00E34E20"/>
    <w:rsid w:val="00E3687A"/>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251"/>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6EF9"/>
    <w:rsid w:val="00E67B09"/>
    <w:rsid w:val="00E70730"/>
    <w:rsid w:val="00E71CB1"/>
    <w:rsid w:val="00E728D2"/>
    <w:rsid w:val="00E72A28"/>
    <w:rsid w:val="00E73646"/>
    <w:rsid w:val="00E73F7F"/>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702F"/>
    <w:rsid w:val="00EA789F"/>
    <w:rsid w:val="00EA79D0"/>
    <w:rsid w:val="00EA7A4F"/>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A7B"/>
    <w:rsid w:val="00EF3BCD"/>
    <w:rsid w:val="00EF4EFE"/>
    <w:rsid w:val="00EF53B5"/>
    <w:rsid w:val="00EF68B2"/>
    <w:rsid w:val="00F006DC"/>
    <w:rsid w:val="00F02D58"/>
    <w:rsid w:val="00F02FF3"/>
    <w:rsid w:val="00F0339C"/>
    <w:rsid w:val="00F03490"/>
    <w:rsid w:val="00F03D63"/>
    <w:rsid w:val="00F060FF"/>
    <w:rsid w:val="00F066FF"/>
    <w:rsid w:val="00F100BA"/>
    <w:rsid w:val="00F107FE"/>
    <w:rsid w:val="00F10C5F"/>
    <w:rsid w:val="00F11A3C"/>
    <w:rsid w:val="00F11C24"/>
    <w:rsid w:val="00F12221"/>
    <w:rsid w:val="00F142A4"/>
    <w:rsid w:val="00F14367"/>
    <w:rsid w:val="00F154BB"/>
    <w:rsid w:val="00F15EE6"/>
    <w:rsid w:val="00F1605D"/>
    <w:rsid w:val="00F164DE"/>
    <w:rsid w:val="00F16A28"/>
    <w:rsid w:val="00F2046D"/>
    <w:rsid w:val="00F204DA"/>
    <w:rsid w:val="00F20A13"/>
    <w:rsid w:val="00F211B9"/>
    <w:rsid w:val="00F21D92"/>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621"/>
    <w:rsid w:val="00F36785"/>
    <w:rsid w:val="00F367AF"/>
    <w:rsid w:val="00F36F99"/>
    <w:rsid w:val="00F37547"/>
    <w:rsid w:val="00F37B9E"/>
    <w:rsid w:val="00F4049A"/>
    <w:rsid w:val="00F40BF6"/>
    <w:rsid w:val="00F41406"/>
    <w:rsid w:val="00F41CF2"/>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589A"/>
    <w:rsid w:val="00F76291"/>
    <w:rsid w:val="00F768DA"/>
    <w:rsid w:val="00F76927"/>
    <w:rsid w:val="00F800BC"/>
    <w:rsid w:val="00F8022F"/>
    <w:rsid w:val="00F8147C"/>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B7969"/>
    <w:rsid w:val="00FC27A9"/>
    <w:rsid w:val="00FC327D"/>
    <w:rsid w:val="00FC33F4"/>
    <w:rsid w:val="00FC3602"/>
    <w:rsid w:val="00FC3AA6"/>
    <w:rsid w:val="00FC4E6F"/>
    <w:rsid w:val="00FC4FE5"/>
    <w:rsid w:val="00FC5A31"/>
    <w:rsid w:val="00FC6200"/>
    <w:rsid w:val="00FC6E3D"/>
    <w:rsid w:val="00FD0415"/>
    <w:rsid w:val="00FD1AC2"/>
    <w:rsid w:val="00FD2CB9"/>
    <w:rsid w:val="00FD2E59"/>
    <w:rsid w:val="00FD3259"/>
    <w:rsid w:val="00FD5430"/>
    <w:rsid w:val="00FD5983"/>
    <w:rsid w:val="00FD65F8"/>
    <w:rsid w:val="00FD78ED"/>
    <w:rsid w:val="00FE0D20"/>
    <w:rsid w:val="00FE1B9E"/>
    <w:rsid w:val="00FE1F51"/>
    <w:rsid w:val="00FE1FEA"/>
    <w:rsid w:val="00FE27D4"/>
    <w:rsid w:val="00FE2BF7"/>
    <w:rsid w:val="00FE34C3"/>
    <w:rsid w:val="00FE432F"/>
    <w:rsid w:val="00FE5354"/>
    <w:rsid w:val="00FE5E2A"/>
    <w:rsid w:val="00FE5E3B"/>
    <w:rsid w:val="00FE79FE"/>
    <w:rsid w:val="00FE7B6C"/>
    <w:rsid w:val="00FF0A38"/>
    <w:rsid w:val="00FF21CB"/>
    <w:rsid w:val="00FF3B72"/>
    <w:rsid w:val="00FF42B6"/>
    <w:rsid w:val="00FF4A83"/>
    <w:rsid w:val="00FF565C"/>
    <w:rsid w:val="00FF5CBB"/>
    <w:rsid w:val="00FF6163"/>
    <w:rsid w:val="00FF6AE3"/>
    <w:rsid w:val="00FF6D8F"/>
    <w:rsid w:val="19DF09FE"/>
    <w:rsid w:val="1BD73704"/>
    <w:rsid w:val="2FDDF68C"/>
    <w:rsid w:val="37DE6903"/>
    <w:rsid w:val="3E7FBF40"/>
    <w:rsid w:val="3FEA6319"/>
    <w:rsid w:val="3FFF9CE9"/>
    <w:rsid w:val="4B9F8963"/>
    <w:rsid w:val="4EF776AB"/>
    <w:rsid w:val="4FEE45AC"/>
    <w:rsid w:val="5BFF8D26"/>
    <w:rsid w:val="5EFBF16A"/>
    <w:rsid w:val="5EFD88A3"/>
    <w:rsid w:val="66F7D0AF"/>
    <w:rsid w:val="675599AA"/>
    <w:rsid w:val="67FE438F"/>
    <w:rsid w:val="6BFEF53C"/>
    <w:rsid w:val="6D5E2055"/>
    <w:rsid w:val="6EA3CCE3"/>
    <w:rsid w:val="6EF48B28"/>
    <w:rsid w:val="6EFFA86A"/>
    <w:rsid w:val="6FBF7A8E"/>
    <w:rsid w:val="6FCF72FA"/>
    <w:rsid w:val="75FB817A"/>
    <w:rsid w:val="76FD8964"/>
    <w:rsid w:val="777F08F5"/>
    <w:rsid w:val="77FFCE2A"/>
    <w:rsid w:val="77FFD139"/>
    <w:rsid w:val="7BFC33F8"/>
    <w:rsid w:val="7D553DD8"/>
    <w:rsid w:val="7DA7D7FF"/>
    <w:rsid w:val="7E7FC468"/>
    <w:rsid w:val="7EDFB333"/>
    <w:rsid w:val="7F7F59A8"/>
    <w:rsid w:val="7FC91A3D"/>
    <w:rsid w:val="7FDE8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7365518-CF0C-4940-996B-8EB3218B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qFormat="1"/>
    <w:lsdException w:name="toc 3" w:uiPriority="0" w:qFormat="1"/>
    <w:lsdException w:name="toc 4" w:uiPriority="0"/>
    <w:lsdException w:name="toc 5" w:uiPriority="0" w:qFormat="1"/>
    <w:lsdException w:name="toc 6" w:uiPriority="0" w:qFormat="1"/>
    <w:lsdException w:name="toc 7" w:uiPriority="0"/>
    <w:lsdException w:name="toc 8" w:uiPriority="0"/>
    <w:lsdException w:name="toc 9" w:uiPriority="0"/>
    <w:lsdException w:name="Normal Indent" w:semiHidden="1" w:unhideWhenUsed="1"/>
    <w:lsdException w:name="footnote text" w:uiPriority="0"/>
    <w:lsdException w:name="annotation text" w:uiPriority="0"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iPriority="0"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7479"/>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0"/>
    <w:next w:val="a0"/>
    <w:link w:val="Char"/>
    <w:uiPriority w:val="35"/>
    <w:unhideWhenUsed/>
    <w:qFormat/>
    <w:rPr>
      <w:b/>
      <w:bCs/>
      <w:sz w:val="20"/>
    </w:rPr>
  </w:style>
  <w:style w:type="paragraph" w:styleId="a7">
    <w:name w:val="Document Map"/>
    <w:basedOn w:val="a0"/>
    <w:link w:val="Char0"/>
    <w:semiHidden/>
    <w:rPr>
      <w:rFonts w:ascii="Tahoma" w:hAnsi="Tahoma" w:cs="Tahoma"/>
      <w:sz w:val="16"/>
      <w:szCs w:val="16"/>
    </w:rPr>
  </w:style>
  <w:style w:type="paragraph" w:styleId="a8">
    <w:name w:val="annotation text"/>
    <w:basedOn w:val="a0"/>
    <w:link w:val="Char1"/>
    <w:qFormat/>
  </w:style>
  <w:style w:type="paragraph" w:styleId="a9">
    <w:name w:val="Body Text"/>
    <w:basedOn w:val="a0"/>
    <w:link w:val="Char2"/>
    <w:qFormat/>
    <w:pPr>
      <w:spacing w:after="120"/>
    </w:pPr>
  </w:style>
  <w:style w:type="paragraph" w:styleId="aa">
    <w:name w:val="Plain Text"/>
    <w:basedOn w:val="a0"/>
    <w:link w:val="Char3"/>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qFormat/>
    <w:pPr>
      <w:ind w:left="1702"/>
    </w:pPr>
  </w:style>
  <w:style w:type="paragraph" w:styleId="80">
    <w:name w:val="toc 8"/>
    <w:basedOn w:val="10"/>
    <w:next w:val="a0"/>
    <w:pPr>
      <w:spacing w:before="180"/>
      <w:ind w:left="2693" w:hanging="2693"/>
    </w:pPr>
    <w:rPr>
      <w:b/>
    </w:rPr>
  </w:style>
  <w:style w:type="paragraph" w:styleId="ab">
    <w:name w:val="Balloon Text"/>
    <w:basedOn w:val="a0"/>
    <w:link w:val="Char4"/>
    <w:qFormat/>
    <w:pPr>
      <w:spacing w:after="0"/>
    </w:pPr>
    <w:rPr>
      <w:rFonts w:ascii="Tahoma" w:hAnsi="Tahoma" w:cs="Tahoma"/>
      <w:sz w:val="16"/>
      <w:szCs w:val="16"/>
    </w:rPr>
  </w:style>
  <w:style w:type="paragraph" w:styleId="ac">
    <w:name w:val="footer"/>
    <w:basedOn w:val="a0"/>
    <w:link w:val="Char5"/>
    <w:qFormat/>
    <w:pPr>
      <w:tabs>
        <w:tab w:val="center" w:pos="4153"/>
        <w:tab w:val="right" w:pos="8306"/>
      </w:tabs>
    </w:pPr>
  </w:style>
  <w:style w:type="paragraph" w:styleId="ad">
    <w:name w:val="header"/>
    <w:basedOn w:val="a0"/>
    <w:link w:val="Char6"/>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7"/>
    <w:pPr>
      <w:keepLines/>
      <w:spacing w:after="0" w:line="240" w:lineRule="auto"/>
      <w:ind w:left="454" w:hanging="454"/>
      <w:jc w:val="left"/>
    </w:pPr>
    <w:rPr>
      <w:rFonts w:eastAsia="Times New Roman"/>
      <w:sz w:val="16"/>
      <w:lang w:val="en-GB" w:eastAsia="ja-JP"/>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0"/>
    <w:pPr>
      <w:ind w:left="1418" w:hanging="1418"/>
    </w:pPr>
  </w:style>
  <w:style w:type="paragraph" w:styleId="HTML">
    <w:name w:val="HTML Preformatted"/>
    <w:basedOn w:val="a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sz w:val="24"/>
      <w:szCs w:val="24"/>
    </w:r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8"/>
    <w:qFormat/>
    <w:pPr>
      <w:spacing w:after="120"/>
    </w:pPr>
    <w:rPr>
      <w:rFonts w:eastAsia="MS Mincho"/>
      <w:b/>
      <w:sz w:val="24"/>
      <w:lang w:val="de-DE" w:eastAsia="en-US"/>
    </w:rPr>
  </w:style>
  <w:style w:type="paragraph" w:styleId="af2">
    <w:name w:val="annotation subject"/>
    <w:basedOn w:val="a8"/>
    <w:next w:val="a8"/>
    <w:link w:val="Char9"/>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qFormat/>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
    <w:name w:val="题注 Char"/>
    <w:link w:val="a6"/>
    <w:uiPriority w:val="35"/>
    <w:qFormat/>
    <w:locked/>
    <w:rPr>
      <w:b/>
      <w:bCs/>
    </w:rPr>
  </w:style>
  <w:style w:type="character" w:customStyle="1" w:styleId="Char0">
    <w:name w:val="文档结构图 Char"/>
    <w:basedOn w:val="a1"/>
    <w:link w:val="a7"/>
    <w:semiHidden/>
    <w:rPr>
      <w:rFonts w:ascii="Tahoma" w:hAnsi="Tahoma" w:cs="Tahoma"/>
      <w:sz w:val="16"/>
      <w:szCs w:val="16"/>
    </w:rPr>
  </w:style>
  <w:style w:type="character" w:customStyle="1" w:styleId="Char1">
    <w:name w:val="批注文字 Char"/>
    <w:basedOn w:val="a1"/>
    <w:link w:val="a8"/>
    <w:qFormat/>
    <w:rPr>
      <w:sz w:val="22"/>
    </w:rPr>
  </w:style>
  <w:style w:type="character" w:customStyle="1" w:styleId="Char2">
    <w:name w:val="正文文本 Char"/>
    <w:link w:val="a9"/>
    <w:rPr>
      <w:color w:val="000000"/>
      <w:lang w:val="en-GB" w:eastAsia="ja-JP"/>
    </w:rPr>
  </w:style>
  <w:style w:type="character" w:customStyle="1" w:styleId="Char3">
    <w:name w:val="纯文本 Char"/>
    <w:basedOn w:val="a1"/>
    <w:link w:val="aa"/>
    <w:uiPriority w:val="99"/>
    <w:rPr>
      <w:rFonts w:ascii="Courier New" w:hAnsi="Courier New"/>
      <w:sz w:val="22"/>
      <w:lang w:val="nb-NO" w:eastAsia="en-US"/>
    </w:rPr>
  </w:style>
  <w:style w:type="character" w:customStyle="1" w:styleId="Char4">
    <w:name w:val="批注框文本 Char"/>
    <w:basedOn w:val="a1"/>
    <w:link w:val="ab"/>
    <w:rPr>
      <w:rFonts w:ascii="Tahoma" w:hAnsi="Tahoma" w:cs="Tahoma"/>
      <w:sz w:val="16"/>
      <w:szCs w:val="16"/>
    </w:rPr>
  </w:style>
  <w:style w:type="character" w:customStyle="1" w:styleId="Char5">
    <w:name w:val="页脚 Char"/>
    <w:link w:val="ac"/>
    <w:rPr>
      <w:sz w:val="22"/>
    </w:rPr>
  </w:style>
  <w:style w:type="character" w:customStyle="1" w:styleId="Char6">
    <w:name w:val="页眉 Char"/>
    <w:link w:val="ad"/>
    <w:qFormat/>
    <w:rPr>
      <w:sz w:val="22"/>
    </w:rPr>
  </w:style>
  <w:style w:type="character" w:customStyle="1" w:styleId="Char7">
    <w:name w:val="脚注文本 Char"/>
    <w:basedOn w:val="a1"/>
    <w:link w:val="af"/>
    <w:rPr>
      <w:rFonts w:eastAsia="Times New Roman"/>
      <w:sz w:val="16"/>
      <w:lang w:val="en-GB" w:eastAsia="ja-JP"/>
    </w:rPr>
  </w:style>
  <w:style w:type="character" w:customStyle="1" w:styleId="Char8">
    <w:name w:val="标题 Char"/>
    <w:link w:val="af1"/>
    <w:rPr>
      <w:rFonts w:ascii="Arial" w:eastAsia="MS Mincho" w:hAnsi="Arial"/>
      <w:b/>
      <w:sz w:val="24"/>
      <w:lang w:val="de-DE" w:eastAsia="en-US"/>
    </w:rPr>
  </w:style>
  <w:style w:type="character" w:customStyle="1" w:styleId="Char9">
    <w:name w:val="批注主题 Char"/>
    <w:basedOn w:val="Char1"/>
    <w:link w:val="af2"/>
    <w:rPr>
      <w:b/>
      <w:bCs/>
      <w:sz w:val="22"/>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locked/>
  </w:style>
  <w:style w:type="character" w:customStyle="1" w:styleId="TAHCar">
    <w:name w:val="TAH Car"/>
    <w:link w:val="TAH"/>
    <w:qFormat/>
    <w:locked/>
    <w:rPr>
      <w:rFonts w:ascii="Arial" w:hAnsi="Arial"/>
      <w:b/>
      <w:color w:val="000000"/>
      <w:sz w:val="18"/>
      <w:lang w:val="en-GB" w:eastAsia="ja-JP"/>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character" w:customStyle="1" w:styleId="NOChar">
    <w:name w:val="NO Char"/>
    <w:link w:val="NO"/>
    <w:qFormat/>
    <w:rPr>
      <w:rFonts w:eastAsia="Times New Roman"/>
      <w:color w:val="000000"/>
      <w:sz w:val="22"/>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character" w:customStyle="1" w:styleId="EXChar">
    <w:name w:val="EX Char"/>
    <w:link w:val="EX"/>
    <w:qFormat/>
    <w:locked/>
    <w:rPr>
      <w:rFonts w:eastAsia="Times New Roman"/>
      <w:color w:val="000000"/>
      <w:sz w:val="22"/>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character" w:customStyle="1" w:styleId="B2Char">
    <w:name w:val="B2 Char"/>
    <w:link w:val="B2"/>
    <w:qFormat/>
    <w:rPr>
      <w:color w:val="000000"/>
      <w:lang w:val="en-GB"/>
    </w:rPr>
  </w:style>
  <w:style w:type="paragraph" w:customStyle="1" w:styleId="B1">
    <w:name w:val="B1"/>
    <w:basedOn w:val="a0"/>
    <w:link w:val="B1Char1"/>
    <w:qFormat/>
    <w:pPr>
      <w:ind w:left="568" w:hanging="284"/>
    </w:pPr>
  </w:style>
  <w:style w:type="character" w:customStyle="1" w:styleId="B1Char1">
    <w:name w:val="B1 Char1"/>
    <w:link w:val="B1"/>
    <w:qFormat/>
    <w:rPr>
      <w:sz w:val="22"/>
    </w:rPr>
  </w:style>
  <w:style w:type="paragraph" w:customStyle="1" w:styleId="B3">
    <w:name w:val="B3"/>
    <w:basedOn w:val="a0"/>
    <w:link w:val="B3Char"/>
    <w:qFormat/>
    <w:pPr>
      <w:ind w:left="1135" w:hanging="284"/>
    </w:pPr>
  </w:style>
  <w:style w:type="character" w:customStyle="1" w:styleId="B3Char">
    <w:name w:val="B3 Char"/>
    <w:link w:val="B3"/>
    <w:qFormat/>
    <w:rPr>
      <w:sz w:val="22"/>
    </w:rPr>
  </w:style>
  <w:style w:type="paragraph" w:customStyle="1" w:styleId="B4">
    <w:name w:val="B4"/>
    <w:basedOn w:val="a0"/>
    <w:link w:val="B4Char"/>
    <w:qFormat/>
    <w:pPr>
      <w:ind w:left="1418" w:hanging="284"/>
    </w:pPr>
  </w:style>
  <w:style w:type="character" w:customStyle="1" w:styleId="B4Char">
    <w:name w:val="B4 Char"/>
    <w:link w:val="B4"/>
    <w:qFormat/>
    <w:rPr>
      <w:sz w:val="22"/>
    </w:rPr>
  </w:style>
  <w:style w:type="paragraph" w:customStyle="1" w:styleId="B5">
    <w:name w:val="B5"/>
    <w:basedOn w:val="a0"/>
    <w:link w:val="B5Char"/>
    <w:qFormat/>
    <w:pPr>
      <w:ind w:left="1702" w:hanging="284"/>
    </w:pPr>
  </w:style>
  <w:style w:type="character" w:customStyle="1" w:styleId="B5Char">
    <w:name w:val="B5 Char"/>
    <w:link w:val="B5"/>
    <w:qFormat/>
    <w:rPr>
      <w:sz w:val="22"/>
    </w:r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sz w:val="22"/>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link w:val="PL"/>
    <w:qFormat/>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qFormat/>
    <w:locked/>
    <w:rPr>
      <w:rFonts w:ascii="Arial" w:hAnsi="Arial"/>
      <w:sz w:val="18"/>
    </w:rPr>
  </w:style>
  <w:style w:type="character" w:customStyle="1" w:styleId="ZGSM">
    <w:name w:val="ZGSM"/>
    <w:qFormat/>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paragraph" w:styleId="af8">
    <w:name w:val="List Paragraph"/>
    <w:basedOn w:val="a0"/>
    <w:link w:val="Char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a">
    <w:name w:val="列出段落 Char"/>
    <w:link w:val="af8"/>
    <w:uiPriority w:val="34"/>
    <w:qFormat/>
    <w:rPr>
      <w:rFonts w:ascii="Times" w:eastAsia="Batang" w:hAnsi="Times"/>
      <w:szCs w:val="24"/>
      <w:lang w:val="en-GB" w:eastAsia="zh-CN"/>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B3Char2">
    <w:name w:val="B3 Char2"/>
    <w:qFormat/>
    <w:rPr>
      <w:rFonts w:eastAsia="Times New Roman"/>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msonormal0">
    <w:name w:val="msonormal"/>
    <w:basedOn w:val="a0"/>
    <w:pPr>
      <w:overflowPunct/>
      <w:autoSpaceDE/>
      <w:autoSpaceDN/>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tdoc-header">
    <w:name w:val="tdoc-header"/>
    <w:rPr>
      <w:rFonts w:ascii="Arial" w:eastAsiaTheme="minorEastAsia" w:hAnsi="Arial"/>
      <w:sz w:val="24"/>
      <w:lang w:val="en-GB" w:eastAsia="en-US"/>
    </w:rPr>
  </w:style>
  <w:style w:type="character" w:customStyle="1" w:styleId="NOChar1">
    <w:name w:val="NO Char1"/>
    <w:qFormat/>
    <w:rPr>
      <w:rFonts w:ascii="Times New Roman" w:hAnsi="Times New Roman" w:cs="Times New Roman" w:hint="default"/>
      <w:lang w:val="en-GB" w:eastAsia="en-US"/>
    </w:rPr>
  </w:style>
  <w:style w:type="character" w:customStyle="1" w:styleId="CRCoverPageChar">
    <w:name w:val="CR Cover Page Char"/>
    <w:qFormat/>
    <w:locked/>
    <w:rPr>
      <w:rFonts w:ascii="Arial" w:hAnsi="Arial" w:cs="Arial" w:hint="default"/>
      <w:lang w:val="en-GB" w:eastAsia="en-US"/>
    </w:rPr>
  </w:style>
  <w:style w:type="character" w:customStyle="1" w:styleId="Doc-titleChar">
    <w:name w:val="Doc-title Char"/>
    <w:link w:val="Doc-title"/>
    <w:qFormat/>
    <w:locked/>
    <w:rPr>
      <w:rFonts w:ascii="Arial" w:eastAsia="Times New Roman" w:hAnsi="Arial" w:cs="Arial"/>
      <w:lang w:eastAsia="ja-JP"/>
    </w:rPr>
  </w:style>
  <w:style w:type="paragraph" w:customStyle="1" w:styleId="Doc-title">
    <w:name w:val="Doc-title"/>
    <w:basedOn w:val="a0"/>
    <w:next w:val="Doc-text2"/>
    <w:link w:val="Doc-titleChar"/>
    <w:qFormat/>
    <w:pPr>
      <w:spacing w:before="60" w:after="0" w:line="240" w:lineRule="auto"/>
      <w:ind w:left="1259" w:hanging="1259"/>
      <w:jc w:val="left"/>
      <w:textAlignment w:val="auto"/>
    </w:pPr>
    <w:rPr>
      <w:rFonts w:ascii="Arial" w:eastAsia="Times New Roman" w:hAnsi="Arial" w:cs="Arial"/>
      <w:sz w:val="20"/>
      <w:lang w:eastAsia="ja-JP"/>
    </w:rPr>
  </w:style>
  <w:style w:type="character" w:customStyle="1" w:styleId="EmailDiscussionChar">
    <w:name w:val="EmailDiscussion Char"/>
    <w:link w:val="EmailDiscussion"/>
    <w:qFormat/>
    <w:locked/>
    <w:rPr>
      <w:rFonts w:ascii="Arial" w:eastAsia="Times New Roman" w:hAnsi="Arial" w:cs="Arial"/>
      <w:b/>
      <w:lang w:eastAsia="ja-JP"/>
    </w:rPr>
  </w:style>
  <w:style w:type="paragraph" w:customStyle="1" w:styleId="EmailDiscussion">
    <w:name w:val="EmailDiscussion"/>
    <w:basedOn w:val="a0"/>
    <w:next w:val="EmailDiscussion2"/>
    <w:link w:val="EmailDiscussionChar"/>
    <w:qFormat/>
    <w:pPr>
      <w:numPr>
        <w:numId w:val="5"/>
      </w:numPr>
      <w:spacing w:before="40" w:after="0" w:line="240" w:lineRule="auto"/>
      <w:ind w:left="1616" w:hanging="357"/>
      <w:jc w:val="left"/>
      <w:textAlignment w:val="auto"/>
    </w:pPr>
    <w:rPr>
      <w:rFonts w:ascii="Arial" w:eastAsia="Times New Roman" w:hAnsi="Arial" w:cs="Arial"/>
      <w:b/>
      <w:sz w:val="20"/>
      <w:lang w:eastAsia="ja-JP"/>
    </w:rPr>
  </w:style>
  <w:style w:type="paragraph" w:customStyle="1" w:styleId="EmailDiscussion2">
    <w:name w:val="EmailDiscussion2"/>
    <w:basedOn w:val="Doc-text2"/>
    <w:uiPriority w:val="99"/>
    <w:qFormat/>
    <w:pPr>
      <w:overflowPunct w:val="0"/>
      <w:autoSpaceDE w:val="0"/>
      <w:autoSpaceDN w:val="0"/>
      <w:adjustRightInd w:val="0"/>
      <w:spacing w:line="240" w:lineRule="auto"/>
      <w:jc w:val="left"/>
    </w:pPr>
    <w:rPr>
      <w:rFonts w:eastAsia="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998</Words>
  <Characters>5695</Characters>
  <Application>Microsoft Office Word</Application>
  <DocSecurity>0</DocSecurity>
  <Lines>47</Lines>
  <Paragraphs>13</Paragraphs>
  <ScaleCrop>false</ScaleCrop>
  <Company>ETSI/MCC</Company>
  <LinksUpToDate>false</LinksUpToDate>
  <CharactersWithSpaces>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4</cp:revision>
  <cp:lastPrinted>2019-02-11T01:41:00Z</cp:lastPrinted>
  <dcterms:created xsi:type="dcterms:W3CDTF">2023-01-21T11:37:00Z</dcterms:created>
  <dcterms:modified xsi:type="dcterms:W3CDTF">2023-02-17T08:56:00Z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(3)/2r8CyOw8/+ANJdlnX19KDQVCTkPCDJDLpgc+XK9sGl3E+bCzO94+WIXdMmYdQdvq9jiJ2/k
oBVLDAtmEfRA3jU29Fr6KF3tDicjqfs6yeXediOllKfAZKzhjimiwz1vuyzx6nkPRz6/640z
4zR6Q9NXY9yaMGPKWyzwQUiujvcKyi5Is1vaidHnDBmKVucSLy3iZSSDsXn2dfUyFeBAS/E2
1BBGhMUri8cj86L/YW</vt:lpwstr>
  </property>
  <property fmtid="{D5CDD505-2E9C-101B-9397-08002B2CF9AE}" pid="4" name="_2015_ms_pID_7253431">
    <vt:lpwstr>JZ+DCBF/eKmT630IJhu4r18qjd3gA60ch96OtkRpYQ03WL2f9bl7bZ
D1Qs2l0sREAABrcPfsCRIoCbr8htgaA5LAD+1knwBsTjgKSjhna1CMTsAgHuw0taKrMgtfSx
aUybhHRIulfr6tCWh+id0x9dQUO6cgkzrAd7cXo5OHY14r0hFnUd/ZlmJGnZv/aPJ4sxOG2/
UbzDBqNBP+t+nWMnBTqiuO91cmyTxfx9Req1</vt:lpwstr>
  </property>
  <property fmtid="{D5CDD505-2E9C-101B-9397-08002B2CF9AE}" pid="5" name="_2015_ms_pID_7253432">
    <vt:lpwstr>RNRrgtgGd3RBVAn5wUGIKRQ=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1676278369</vt:lpwstr>
  </property>
</Properties>
</file>